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22" w:type="dxa"/>
        <w:tblInd w:w="-387" w:type="dxa"/>
        <w:tblCellMar>
          <w:left w:w="0" w:type="dxa"/>
          <w:right w:w="0" w:type="dxa"/>
        </w:tblCellMar>
        <w:tblLook w:val="04A0" w:firstRow="1" w:lastRow="0" w:firstColumn="1" w:lastColumn="0" w:noHBand="0" w:noVBand="1"/>
      </w:tblPr>
      <w:tblGrid>
        <w:gridCol w:w="829"/>
        <w:gridCol w:w="1730"/>
        <w:gridCol w:w="2105"/>
        <w:gridCol w:w="1969"/>
        <w:gridCol w:w="3489"/>
      </w:tblGrid>
      <w:tr w:rsidR="00D55D5F" w:rsidRPr="00AE5728" w14:paraId="79674F08" w14:textId="77777777" w:rsidTr="006832DE">
        <w:tc>
          <w:tcPr>
            <w:tcW w:w="829" w:type="dxa"/>
          </w:tcPr>
          <w:p w14:paraId="71D621B7" w14:textId="77777777" w:rsidR="00D55D5F" w:rsidRDefault="00D55D5F" w:rsidP="00D55D5F">
            <w:pPr>
              <w:pStyle w:val="BodyText"/>
              <w:tabs>
                <w:tab w:val="left" w:pos="600"/>
              </w:tabs>
              <w:spacing w:line="254" w:lineRule="auto"/>
              <w:ind w:left="0"/>
              <w:jc w:val="center"/>
              <w:rPr>
                <w:b/>
              </w:rPr>
            </w:pPr>
            <w:bookmarkStart w:id="0" w:name="_Hlk527307874"/>
            <w:r w:rsidRPr="00AE5728">
              <w:rPr>
                <w:b/>
              </w:rPr>
              <w:t>Country</w:t>
            </w:r>
          </w:p>
          <w:p w14:paraId="3ED86C9B" w14:textId="77777777" w:rsidR="00D55D5F" w:rsidRPr="00AE5728" w:rsidRDefault="00D55D5F" w:rsidP="00D55D5F">
            <w:pPr>
              <w:pStyle w:val="BodyText"/>
              <w:tabs>
                <w:tab w:val="left" w:pos="600"/>
              </w:tabs>
              <w:spacing w:line="254" w:lineRule="auto"/>
              <w:ind w:left="0"/>
              <w:jc w:val="center"/>
              <w:rPr>
                <w:b/>
              </w:rPr>
            </w:pPr>
            <w:r w:rsidRPr="00AE5728">
              <w:rPr>
                <w:b/>
              </w:rPr>
              <w:t># of ESCOs (2016</w:t>
            </w:r>
            <w:r>
              <w:rPr>
                <w:b/>
              </w:rPr>
              <w:t>)</w:t>
            </w:r>
          </w:p>
        </w:tc>
        <w:tc>
          <w:tcPr>
            <w:tcW w:w="1730" w:type="dxa"/>
          </w:tcPr>
          <w:p w14:paraId="0FCB4B5B" w14:textId="77777777" w:rsidR="00D55D5F" w:rsidRDefault="00D55D5F" w:rsidP="00D55D5F">
            <w:pPr>
              <w:pStyle w:val="BodyText"/>
              <w:spacing w:line="254" w:lineRule="auto"/>
              <w:ind w:left="0"/>
              <w:jc w:val="center"/>
              <w:rPr>
                <w:b/>
              </w:rPr>
            </w:pPr>
            <w:r>
              <w:rPr>
                <w:b/>
              </w:rPr>
              <w:t xml:space="preserve">Current </w:t>
            </w:r>
            <w:r w:rsidRPr="00AE5728">
              <w:rPr>
                <w:b/>
              </w:rPr>
              <w:t>Energy Services Market (EUR)</w:t>
            </w:r>
          </w:p>
          <w:p w14:paraId="05169BC2" w14:textId="77777777" w:rsidR="00D55D5F" w:rsidRDefault="00D55D5F" w:rsidP="00D55D5F">
            <w:pPr>
              <w:pStyle w:val="BodyText"/>
              <w:spacing w:line="254" w:lineRule="auto"/>
              <w:ind w:left="0"/>
              <w:jc w:val="center"/>
              <w:rPr>
                <w:b/>
              </w:rPr>
            </w:pPr>
            <w:r>
              <w:rPr>
                <w:b/>
              </w:rPr>
              <w:t>Potential Growth</w:t>
            </w:r>
          </w:p>
          <w:p w14:paraId="4F620FB5" w14:textId="77777777" w:rsidR="00D55D5F" w:rsidRPr="00AE5728" w:rsidRDefault="00D55D5F" w:rsidP="00D55D5F">
            <w:pPr>
              <w:pStyle w:val="BodyText"/>
              <w:spacing w:line="254" w:lineRule="auto"/>
              <w:ind w:left="0"/>
              <w:jc w:val="center"/>
              <w:rPr>
                <w:b/>
              </w:rPr>
            </w:pPr>
            <w:r>
              <w:rPr>
                <w:b/>
              </w:rPr>
              <w:t>Barriers</w:t>
            </w:r>
          </w:p>
        </w:tc>
        <w:tc>
          <w:tcPr>
            <w:tcW w:w="2105" w:type="dxa"/>
          </w:tcPr>
          <w:p w14:paraId="00016F5F" w14:textId="77777777" w:rsidR="00D55D5F" w:rsidRDefault="00D55D5F" w:rsidP="00D55D5F">
            <w:pPr>
              <w:pStyle w:val="BodyText"/>
              <w:spacing w:line="254" w:lineRule="auto"/>
              <w:ind w:left="0"/>
              <w:jc w:val="center"/>
              <w:rPr>
                <w:b/>
              </w:rPr>
            </w:pPr>
            <w:r>
              <w:rPr>
                <w:b/>
              </w:rPr>
              <w:t>Energy Performance Contracts</w:t>
            </w:r>
          </w:p>
          <w:p w14:paraId="521A301B" w14:textId="77777777" w:rsidR="00D55D5F" w:rsidRPr="00AE5728" w:rsidRDefault="00D55D5F" w:rsidP="00D55D5F">
            <w:pPr>
              <w:pStyle w:val="BodyText"/>
              <w:spacing w:line="254" w:lineRule="auto"/>
              <w:ind w:left="0"/>
              <w:jc w:val="center"/>
              <w:rPr>
                <w:b/>
              </w:rPr>
            </w:pPr>
            <w:r>
              <w:rPr>
                <w:b/>
              </w:rPr>
              <w:t>Project Lengths/Amounts</w:t>
            </w:r>
          </w:p>
        </w:tc>
        <w:tc>
          <w:tcPr>
            <w:tcW w:w="1969" w:type="dxa"/>
          </w:tcPr>
          <w:p w14:paraId="51B4562C" w14:textId="77777777" w:rsidR="00D55D5F" w:rsidRDefault="00D55D5F" w:rsidP="00D55D5F">
            <w:pPr>
              <w:pStyle w:val="BodyText"/>
              <w:spacing w:line="254" w:lineRule="auto"/>
              <w:ind w:left="0"/>
              <w:jc w:val="center"/>
              <w:rPr>
                <w:b/>
              </w:rPr>
            </w:pPr>
            <w:r>
              <w:rPr>
                <w:b/>
              </w:rPr>
              <w:t>Energy Supply Contracts</w:t>
            </w:r>
          </w:p>
          <w:p w14:paraId="0E5ABFF0" w14:textId="77777777" w:rsidR="00D55D5F" w:rsidRPr="00AE5728" w:rsidRDefault="00D55D5F" w:rsidP="00D55D5F">
            <w:pPr>
              <w:pStyle w:val="BodyText"/>
              <w:spacing w:line="254" w:lineRule="auto"/>
              <w:ind w:left="0"/>
              <w:jc w:val="center"/>
              <w:rPr>
                <w:b/>
              </w:rPr>
            </w:pPr>
            <w:r>
              <w:rPr>
                <w:b/>
              </w:rPr>
              <w:t>Project Lengths/Amounts</w:t>
            </w:r>
          </w:p>
        </w:tc>
        <w:tc>
          <w:tcPr>
            <w:tcW w:w="3489" w:type="dxa"/>
          </w:tcPr>
          <w:p w14:paraId="18F361DC" w14:textId="77777777" w:rsidR="00D55D5F" w:rsidRDefault="00D55D5F" w:rsidP="00D55D5F">
            <w:pPr>
              <w:pStyle w:val="BodyText"/>
              <w:spacing w:line="254" w:lineRule="auto"/>
              <w:ind w:left="0"/>
              <w:jc w:val="center"/>
              <w:rPr>
                <w:b/>
              </w:rPr>
            </w:pPr>
            <w:r>
              <w:rPr>
                <w:b/>
              </w:rPr>
              <w:t>ESCOs</w:t>
            </w:r>
          </w:p>
          <w:p w14:paraId="048A7C24" w14:textId="77777777" w:rsidR="00611361" w:rsidRDefault="00611361" w:rsidP="00D55D5F">
            <w:pPr>
              <w:pStyle w:val="BodyText"/>
              <w:spacing w:line="254" w:lineRule="auto"/>
              <w:ind w:left="0"/>
              <w:jc w:val="center"/>
              <w:rPr>
                <w:b/>
              </w:rPr>
            </w:pPr>
          </w:p>
          <w:p w14:paraId="4A820785" w14:textId="75FE349B" w:rsidR="00611361" w:rsidRPr="00AE5728" w:rsidRDefault="00204A0D" w:rsidP="00D55D5F">
            <w:pPr>
              <w:pStyle w:val="BodyText"/>
              <w:spacing w:line="254" w:lineRule="auto"/>
              <w:ind w:left="0"/>
              <w:jc w:val="center"/>
              <w:rPr>
                <w:b/>
              </w:rPr>
            </w:pPr>
            <w:r>
              <w:rPr>
                <w:b/>
              </w:rPr>
              <w:t xml:space="preserve">Relevant </w:t>
            </w:r>
            <w:r w:rsidR="00611361">
              <w:rPr>
                <w:b/>
              </w:rPr>
              <w:t>Legislation</w:t>
            </w:r>
          </w:p>
        </w:tc>
      </w:tr>
      <w:tr w:rsidR="00D55D5F" w14:paraId="763731DA" w14:textId="77777777" w:rsidTr="006832DE">
        <w:trPr>
          <w:trHeight w:val="70"/>
        </w:trPr>
        <w:tc>
          <w:tcPr>
            <w:tcW w:w="829" w:type="dxa"/>
            <w:vMerge w:val="restart"/>
          </w:tcPr>
          <w:p w14:paraId="0B4FDE52" w14:textId="77777777" w:rsidR="00D55D5F" w:rsidRDefault="00D55D5F" w:rsidP="00D55D5F">
            <w:pPr>
              <w:pStyle w:val="BodyText"/>
              <w:spacing w:line="254" w:lineRule="auto"/>
              <w:ind w:left="0"/>
              <w:jc w:val="center"/>
            </w:pPr>
            <w:r>
              <w:t>HR</w:t>
            </w:r>
          </w:p>
          <w:p w14:paraId="12109F5F" w14:textId="36372BAA" w:rsidR="00D55D5F" w:rsidRDefault="00D55D5F" w:rsidP="00D55D5F">
            <w:pPr>
              <w:pStyle w:val="BodyText"/>
              <w:spacing w:line="254" w:lineRule="auto"/>
              <w:ind w:left="0"/>
              <w:jc w:val="center"/>
            </w:pPr>
            <w:r>
              <w:t>10 - 15</w:t>
            </w:r>
          </w:p>
        </w:tc>
        <w:tc>
          <w:tcPr>
            <w:tcW w:w="1730" w:type="dxa"/>
          </w:tcPr>
          <w:p w14:paraId="22BEC01A" w14:textId="58BC6440" w:rsidR="00D55D5F" w:rsidRDefault="00D55D5F" w:rsidP="00D55D5F">
            <w:pPr>
              <w:pStyle w:val="BodyText"/>
              <w:spacing w:line="254" w:lineRule="auto"/>
              <w:ind w:left="0"/>
              <w:jc w:val="center"/>
            </w:pPr>
            <w:r>
              <w:t>100 million</w:t>
            </w:r>
          </w:p>
        </w:tc>
        <w:tc>
          <w:tcPr>
            <w:tcW w:w="2105" w:type="dxa"/>
            <w:vMerge w:val="restart"/>
          </w:tcPr>
          <w:p w14:paraId="0ADC6EF4" w14:textId="77777777" w:rsidR="00D55D5F" w:rsidRDefault="00D55D5F" w:rsidP="00D55D5F">
            <w:pPr>
              <w:pStyle w:val="BodyText"/>
              <w:spacing w:line="254" w:lineRule="auto"/>
              <w:ind w:left="0"/>
              <w:jc w:val="center"/>
            </w:pPr>
            <w:r>
              <w:t xml:space="preserve">Small </w:t>
            </w:r>
            <w:r w:rsidRPr="00AE5728">
              <w:t>(street lighting) €200,000 - €500,000</w:t>
            </w:r>
            <w:r>
              <w:t xml:space="preserve"> for </w:t>
            </w:r>
            <w:r w:rsidRPr="00143EE3">
              <w:t>3-5 years</w:t>
            </w:r>
          </w:p>
          <w:p w14:paraId="45994162" w14:textId="77777777" w:rsidR="00D55D5F" w:rsidRDefault="00D55D5F" w:rsidP="00D55D5F">
            <w:pPr>
              <w:pStyle w:val="BodyText"/>
              <w:spacing w:line="254" w:lineRule="auto"/>
              <w:ind w:left="0"/>
              <w:jc w:val="center"/>
            </w:pPr>
            <w:r>
              <w:t>L</w:t>
            </w:r>
            <w:r w:rsidRPr="00143EE3">
              <w:t>arge (buildings) €1</w:t>
            </w:r>
            <w:r>
              <w:t xml:space="preserve"> million</w:t>
            </w:r>
            <w:r w:rsidRPr="00143EE3">
              <w:t xml:space="preserve"> - €5</w:t>
            </w:r>
            <w:r>
              <w:t xml:space="preserve"> million for </w:t>
            </w:r>
            <w:r w:rsidRPr="00143EE3">
              <w:t>12-15 years</w:t>
            </w:r>
          </w:p>
        </w:tc>
        <w:tc>
          <w:tcPr>
            <w:tcW w:w="1969" w:type="dxa"/>
            <w:vMerge w:val="restart"/>
          </w:tcPr>
          <w:p w14:paraId="236E3607" w14:textId="77777777" w:rsidR="00D55D5F" w:rsidRDefault="00D55D5F" w:rsidP="00D55D5F">
            <w:pPr>
              <w:pStyle w:val="BodyText"/>
              <w:spacing w:line="254" w:lineRule="auto"/>
              <w:ind w:left="0"/>
              <w:jc w:val="center"/>
            </w:pPr>
            <w:r w:rsidRPr="00143EE3">
              <w:t>€130,000 to €1.3 million</w:t>
            </w:r>
            <w:r>
              <w:t xml:space="preserve"> for </w:t>
            </w:r>
            <w:r w:rsidRPr="00143EE3">
              <w:t>5</w:t>
            </w:r>
            <w:r>
              <w:t xml:space="preserve"> to </w:t>
            </w:r>
            <w:r w:rsidRPr="00143EE3">
              <w:t>10 years.</w:t>
            </w:r>
          </w:p>
        </w:tc>
        <w:tc>
          <w:tcPr>
            <w:tcW w:w="3489" w:type="dxa"/>
          </w:tcPr>
          <w:p w14:paraId="561B73D2" w14:textId="4A6F6994" w:rsidR="00D55D5F" w:rsidRDefault="00611361" w:rsidP="00D55D5F">
            <w:pPr>
              <w:pStyle w:val="BodyText"/>
              <w:spacing w:line="254" w:lineRule="auto"/>
              <w:ind w:left="0"/>
              <w:jc w:val="center"/>
            </w:pPr>
            <w:r>
              <w:t>HEP ESCO</w:t>
            </w:r>
            <w:r w:rsidR="00204A0D">
              <w:t xml:space="preserve"> </w:t>
            </w:r>
            <w:hyperlink r:id="rId5" w:history="1">
              <w:r w:rsidR="00204A0D" w:rsidRPr="00616CF0">
                <w:rPr>
                  <w:rStyle w:val="Hyperlink"/>
                </w:rPr>
                <w:t>www.hep.hr</w:t>
              </w:r>
            </w:hyperlink>
            <w:r w:rsidR="00204A0D">
              <w:t xml:space="preserve"> </w:t>
            </w:r>
          </w:p>
        </w:tc>
      </w:tr>
      <w:tr w:rsidR="00611361" w14:paraId="7E83FF70" w14:textId="77777777" w:rsidTr="006832DE">
        <w:trPr>
          <w:trHeight w:val="70"/>
        </w:trPr>
        <w:tc>
          <w:tcPr>
            <w:tcW w:w="829" w:type="dxa"/>
            <w:vMerge/>
          </w:tcPr>
          <w:p w14:paraId="3E806DFC" w14:textId="77777777" w:rsidR="00611361" w:rsidRDefault="00611361" w:rsidP="00D55D5F">
            <w:pPr>
              <w:pStyle w:val="BodyText"/>
              <w:spacing w:line="254" w:lineRule="auto"/>
              <w:ind w:left="0"/>
              <w:jc w:val="center"/>
            </w:pPr>
          </w:p>
        </w:tc>
        <w:tc>
          <w:tcPr>
            <w:tcW w:w="1730" w:type="dxa"/>
          </w:tcPr>
          <w:p w14:paraId="600824B4" w14:textId="454FFC22" w:rsidR="00611361" w:rsidRDefault="00611361" w:rsidP="00D55D5F">
            <w:pPr>
              <w:pStyle w:val="BodyText"/>
              <w:spacing w:line="254" w:lineRule="auto"/>
              <w:ind w:left="0"/>
              <w:jc w:val="center"/>
            </w:pPr>
            <w:r>
              <w:t xml:space="preserve"> (EPCs for public/multi-family buildings, hotels)</w:t>
            </w:r>
          </w:p>
        </w:tc>
        <w:tc>
          <w:tcPr>
            <w:tcW w:w="2105" w:type="dxa"/>
            <w:vMerge/>
          </w:tcPr>
          <w:p w14:paraId="3374E429" w14:textId="77777777" w:rsidR="00611361" w:rsidRDefault="00611361" w:rsidP="00D55D5F">
            <w:pPr>
              <w:pStyle w:val="BodyText"/>
              <w:spacing w:line="254" w:lineRule="auto"/>
              <w:ind w:left="0"/>
              <w:jc w:val="center"/>
            </w:pPr>
          </w:p>
        </w:tc>
        <w:tc>
          <w:tcPr>
            <w:tcW w:w="1969" w:type="dxa"/>
            <w:vMerge/>
          </w:tcPr>
          <w:p w14:paraId="2661B969" w14:textId="77777777" w:rsidR="00611361" w:rsidRPr="00143EE3" w:rsidRDefault="00611361" w:rsidP="00D55D5F">
            <w:pPr>
              <w:pStyle w:val="BodyText"/>
              <w:spacing w:line="254" w:lineRule="auto"/>
              <w:ind w:left="0"/>
              <w:jc w:val="center"/>
            </w:pPr>
          </w:p>
        </w:tc>
        <w:tc>
          <w:tcPr>
            <w:tcW w:w="3489" w:type="dxa"/>
          </w:tcPr>
          <w:p w14:paraId="0E12B3AF" w14:textId="3997AD2E" w:rsidR="00611361" w:rsidRDefault="00204A0D" w:rsidP="00D55D5F">
            <w:pPr>
              <w:pStyle w:val="BodyText"/>
              <w:spacing w:line="254" w:lineRule="auto"/>
              <w:ind w:left="0"/>
              <w:jc w:val="center"/>
            </w:pPr>
            <w:r w:rsidRPr="00204A0D">
              <w:t>Programme of Energy Renovation of Public Sector Buildings 2014-2015</w:t>
            </w:r>
          </w:p>
        </w:tc>
      </w:tr>
      <w:bookmarkEnd w:id="0"/>
      <w:tr w:rsidR="00D55D5F" w14:paraId="3118C614" w14:textId="77777777" w:rsidTr="006832DE">
        <w:tblPrEx>
          <w:tblCellMar>
            <w:left w:w="108" w:type="dxa"/>
            <w:right w:w="108" w:type="dxa"/>
          </w:tblCellMar>
        </w:tblPrEx>
        <w:trPr>
          <w:trHeight w:val="70"/>
        </w:trPr>
        <w:tc>
          <w:tcPr>
            <w:tcW w:w="829" w:type="dxa"/>
            <w:vMerge w:val="restart"/>
          </w:tcPr>
          <w:p w14:paraId="3139771B" w14:textId="3157750E" w:rsidR="00D55D5F" w:rsidRDefault="00D55D5F" w:rsidP="00D55D5F">
            <w:pPr>
              <w:pStyle w:val="BodyText"/>
              <w:spacing w:line="254" w:lineRule="auto"/>
              <w:ind w:left="0"/>
              <w:jc w:val="center"/>
            </w:pPr>
            <w:r>
              <w:t>CZ</w:t>
            </w:r>
          </w:p>
          <w:p w14:paraId="049B17BC" w14:textId="40BA5699" w:rsidR="00D55D5F" w:rsidRDefault="00D55D5F" w:rsidP="00D55D5F">
            <w:pPr>
              <w:pStyle w:val="BodyText"/>
              <w:spacing w:line="254" w:lineRule="auto"/>
              <w:ind w:left="0"/>
              <w:jc w:val="center"/>
            </w:pPr>
            <w:r>
              <w:t>20</w:t>
            </w:r>
          </w:p>
        </w:tc>
        <w:tc>
          <w:tcPr>
            <w:tcW w:w="1730" w:type="dxa"/>
          </w:tcPr>
          <w:p w14:paraId="4CEA415E" w14:textId="5F659563" w:rsidR="00D55D5F" w:rsidRDefault="00D55D5F" w:rsidP="00D55D5F">
            <w:pPr>
              <w:pStyle w:val="BodyText"/>
              <w:spacing w:line="254" w:lineRule="auto"/>
              <w:ind w:left="0"/>
              <w:jc w:val="center"/>
            </w:pPr>
            <w:r>
              <w:t>10-20 million</w:t>
            </w:r>
          </w:p>
        </w:tc>
        <w:tc>
          <w:tcPr>
            <w:tcW w:w="2105" w:type="dxa"/>
            <w:vMerge w:val="restart"/>
          </w:tcPr>
          <w:p w14:paraId="5AD00424" w14:textId="77777777" w:rsidR="00D55D5F" w:rsidRPr="00611361" w:rsidRDefault="00D55D5F" w:rsidP="00D55D5F">
            <w:pPr>
              <w:pStyle w:val="BodyText"/>
              <w:spacing w:line="254" w:lineRule="auto"/>
              <w:ind w:left="0"/>
              <w:jc w:val="center"/>
            </w:pPr>
            <w:r w:rsidRPr="00611361">
              <w:t xml:space="preserve">0.5-5 million </w:t>
            </w:r>
          </w:p>
          <w:p w14:paraId="51DA8438" w14:textId="7B5D1657" w:rsidR="00D55D5F" w:rsidRDefault="00D55D5F" w:rsidP="00D55D5F">
            <w:pPr>
              <w:pStyle w:val="BodyText"/>
              <w:spacing w:line="254" w:lineRule="auto"/>
              <w:ind w:left="0"/>
              <w:jc w:val="center"/>
            </w:pPr>
            <w:r w:rsidRPr="00611361">
              <w:t xml:space="preserve">for 8-12 years </w:t>
            </w:r>
          </w:p>
          <w:p w14:paraId="3D2EFD65" w14:textId="4E63BE13" w:rsidR="00840ADD" w:rsidRPr="00611361" w:rsidRDefault="00840ADD" w:rsidP="00D55D5F">
            <w:pPr>
              <w:pStyle w:val="BodyText"/>
              <w:spacing w:line="254" w:lineRule="auto"/>
              <w:ind w:left="0"/>
              <w:jc w:val="center"/>
            </w:pPr>
            <w:r>
              <w:t>(</w:t>
            </w:r>
            <w:r w:rsidRPr="00840ADD">
              <w:t>schools and public buildings</w:t>
            </w:r>
            <w:r>
              <w:t>, hospitals, universities)</w:t>
            </w:r>
          </w:p>
          <w:p w14:paraId="035737CF" w14:textId="77777777" w:rsidR="00D55D5F" w:rsidRPr="00611361" w:rsidRDefault="00D55D5F" w:rsidP="00D55D5F">
            <w:pPr>
              <w:pStyle w:val="BodyText"/>
              <w:spacing w:line="254" w:lineRule="auto"/>
              <w:ind w:left="0"/>
              <w:jc w:val="center"/>
            </w:pPr>
          </w:p>
          <w:p w14:paraId="470F46B7" w14:textId="45215324" w:rsidR="00D55D5F" w:rsidRPr="00D55D5F" w:rsidRDefault="00D55D5F" w:rsidP="00D55D5F">
            <w:pPr>
              <w:pStyle w:val="BodyText"/>
              <w:spacing w:line="254" w:lineRule="auto"/>
              <w:ind w:left="0"/>
              <w:jc w:val="center"/>
              <w:rPr>
                <w:color w:val="FF0000"/>
              </w:rPr>
            </w:pPr>
          </w:p>
        </w:tc>
        <w:tc>
          <w:tcPr>
            <w:tcW w:w="1969" w:type="dxa"/>
            <w:vMerge w:val="restart"/>
          </w:tcPr>
          <w:p w14:paraId="3018A350" w14:textId="4D4497B6" w:rsidR="00D55D5F" w:rsidRPr="00D55D5F" w:rsidRDefault="00611361" w:rsidP="00D55D5F">
            <w:pPr>
              <w:pStyle w:val="BodyText"/>
              <w:spacing w:line="254" w:lineRule="auto"/>
              <w:ind w:left="0"/>
              <w:jc w:val="center"/>
              <w:rPr>
                <w:color w:val="FF0000"/>
              </w:rPr>
            </w:pPr>
            <w:r w:rsidRPr="00611361">
              <w:t>N/A</w:t>
            </w:r>
          </w:p>
        </w:tc>
        <w:tc>
          <w:tcPr>
            <w:tcW w:w="3489" w:type="dxa"/>
          </w:tcPr>
          <w:p w14:paraId="0EA0191B" w14:textId="77777777" w:rsidR="00204A0D" w:rsidRDefault="00204A0D" w:rsidP="00204A0D">
            <w:pPr>
              <w:pStyle w:val="BodyText"/>
              <w:spacing w:line="254" w:lineRule="auto"/>
              <w:ind w:left="0"/>
              <w:jc w:val="center"/>
            </w:pPr>
            <w:r w:rsidRPr="00D55D5F">
              <w:t xml:space="preserve">Association of Energy Service Providers </w:t>
            </w:r>
          </w:p>
          <w:p w14:paraId="3C3DFCD2" w14:textId="4153CA54" w:rsidR="00D55D5F" w:rsidRPr="00D55D5F" w:rsidRDefault="007224B3" w:rsidP="00204A0D">
            <w:pPr>
              <w:pStyle w:val="BodyText"/>
              <w:spacing w:line="254" w:lineRule="auto"/>
              <w:ind w:left="0"/>
              <w:jc w:val="center"/>
              <w:rPr>
                <w:color w:val="FF0000"/>
              </w:rPr>
            </w:pPr>
            <w:hyperlink r:id="rId6" w:history="1">
              <w:r w:rsidR="00204A0D" w:rsidRPr="00616CF0">
                <w:rPr>
                  <w:rStyle w:val="Hyperlink"/>
                </w:rPr>
                <w:t>http://www.apes.cz/en/onas.php</w:t>
              </w:r>
            </w:hyperlink>
          </w:p>
        </w:tc>
      </w:tr>
      <w:tr w:rsidR="00611361" w14:paraId="09DB97E4" w14:textId="77777777" w:rsidTr="006832DE">
        <w:tblPrEx>
          <w:tblCellMar>
            <w:left w:w="108" w:type="dxa"/>
            <w:right w:w="108" w:type="dxa"/>
          </w:tblCellMar>
        </w:tblPrEx>
        <w:trPr>
          <w:trHeight w:val="70"/>
        </w:trPr>
        <w:tc>
          <w:tcPr>
            <w:tcW w:w="829" w:type="dxa"/>
            <w:vMerge/>
          </w:tcPr>
          <w:p w14:paraId="1E73B32D" w14:textId="77777777" w:rsidR="00611361" w:rsidRDefault="00611361" w:rsidP="00D55D5F">
            <w:pPr>
              <w:pStyle w:val="BodyText"/>
              <w:spacing w:line="254" w:lineRule="auto"/>
              <w:ind w:left="0"/>
              <w:jc w:val="center"/>
            </w:pPr>
          </w:p>
        </w:tc>
        <w:tc>
          <w:tcPr>
            <w:tcW w:w="1730" w:type="dxa"/>
          </w:tcPr>
          <w:p w14:paraId="57AD8AE1" w14:textId="5BC590C7" w:rsidR="00611361" w:rsidRDefault="00611361" w:rsidP="00D55D5F">
            <w:pPr>
              <w:pStyle w:val="BodyText"/>
              <w:spacing w:line="254" w:lineRule="auto"/>
              <w:ind w:left="0"/>
              <w:jc w:val="center"/>
            </w:pPr>
            <w:r>
              <w:t>100- 500 million</w:t>
            </w:r>
          </w:p>
        </w:tc>
        <w:tc>
          <w:tcPr>
            <w:tcW w:w="2105" w:type="dxa"/>
            <w:vMerge/>
          </w:tcPr>
          <w:p w14:paraId="37B5C928" w14:textId="77777777" w:rsidR="00611361" w:rsidRDefault="00611361" w:rsidP="00D55D5F">
            <w:pPr>
              <w:pStyle w:val="BodyText"/>
              <w:spacing w:line="254" w:lineRule="auto"/>
              <w:ind w:left="0"/>
              <w:jc w:val="center"/>
            </w:pPr>
          </w:p>
        </w:tc>
        <w:tc>
          <w:tcPr>
            <w:tcW w:w="1969" w:type="dxa"/>
            <w:vMerge/>
          </w:tcPr>
          <w:p w14:paraId="53F2E131" w14:textId="77777777" w:rsidR="00611361" w:rsidRPr="00143EE3" w:rsidRDefault="00611361" w:rsidP="00D55D5F">
            <w:pPr>
              <w:pStyle w:val="BodyText"/>
              <w:spacing w:line="254" w:lineRule="auto"/>
              <w:ind w:left="0"/>
              <w:jc w:val="center"/>
            </w:pPr>
          </w:p>
        </w:tc>
        <w:tc>
          <w:tcPr>
            <w:tcW w:w="3489" w:type="dxa"/>
          </w:tcPr>
          <w:p w14:paraId="27B5F097" w14:textId="24F4BE80" w:rsidR="00611361" w:rsidRDefault="00204A0D" w:rsidP="00204A0D">
            <w:pPr>
              <w:pStyle w:val="BodyText"/>
              <w:spacing w:line="254" w:lineRule="auto"/>
              <w:ind w:left="0"/>
              <w:jc w:val="center"/>
            </w:pPr>
            <w:r w:rsidRPr="00204A0D">
              <w:t>amendment to the Energy Management Act (July 2015)</w:t>
            </w:r>
          </w:p>
        </w:tc>
      </w:tr>
      <w:tr w:rsidR="00611361" w:rsidRPr="00D55D5F" w14:paraId="47FE35CC" w14:textId="77777777" w:rsidTr="006832DE">
        <w:tblPrEx>
          <w:tblCellMar>
            <w:left w:w="108" w:type="dxa"/>
            <w:right w:w="108" w:type="dxa"/>
          </w:tblCellMar>
        </w:tblPrEx>
        <w:trPr>
          <w:trHeight w:val="53"/>
        </w:trPr>
        <w:tc>
          <w:tcPr>
            <w:tcW w:w="829" w:type="dxa"/>
            <w:vMerge w:val="restart"/>
          </w:tcPr>
          <w:p w14:paraId="74379093" w14:textId="30F7F8B9" w:rsidR="00611361" w:rsidRPr="00611361" w:rsidRDefault="00611361" w:rsidP="00D55D5F">
            <w:pPr>
              <w:pStyle w:val="BodyText"/>
              <w:spacing w:line="254" w:lineRule="auto"/>
              <w:ind w:left="0"/>
              <w:jc w:val="center"/>
            </w:pPr>
            <w:r w:rsidRPr="00611361">
              <w:t>BG</w:t>
            </w:r>
          </w:p>
          <w:p w14:paraId="12B24CBE" w14:textId="47CF0752" w:rsidR="00611361" w:rsidRPr="00D55D5F" w:rsidRDefault="00611361" w:rsidP="00D55D5F">
            <w:pPr>
              <w:pStyle w:val="BodyText"/>
              <w:spacing w:line="254" w:lineRule="auto"/>
              <w:ind w:left="0"/>
              <w:jc w:val="center"/>
              <w:rPr>
                <w:color w:val="FF0000"/>
              </w:rPr>
            </w:pPr>
            <w:r w:rsidRPr="00611361">
              <w:t>15</w:t>
            </w:r>
          </w:p>
        </w:tc>
        <w:tc>
          <w:tcPr>
            <w:tcW w:w="1730" w:type="dxa"/>
          </w:tcPr>
          <w:p w14:paraId="5D36D9E2" w14:textId="2FD3744E" w:rsidR="00611361" w:rsidRPr="00E93DBB" w:rsidRDefault="00611361" w:rsidP="00D55D5F">
            <w:pPr>
              <w:pStyle w:val="BodyText"/>
              <w:spacing w:line="254" w:lineRule="auto"/>
              <w:ind w:left="0"/>
              <w:jc w:val="center"/>
            </w:pPr>
            <w:r w:rsidRPr="00E93DBB">
              <w:t>33 million</w:t>
            </w:r>
          </w:p>
        </w:tc>
        <w:tc>
          <w:tcPr>
            <w:tcW w:w="2105" w:type="dxa"/>
            <w:vMerge w:val="restart"/>
          </w:tcPr>
          <w:p w14:paraId="7F2E7001" w14:textId="5D37389A" w:rsidR="00611361" w:rsidRPr="00D55D5F" w:rsidRDefault="00611361" w:rsidP="00611361">
            <w:pPr>
              <w:pStyle w:val="BodyText"/>
              <w:spacing w:line="254" w:lineRule="auto"/>
              <w:ind w:left="0"/>
              <w:jc w:val="center"/>
              <w:rPr>
                <w:color w:val="FF0000"/>
              </w:rPr>
            </w:pPr>
            <w:r w:rsidRPr="00D55D5F">
              <w:rPr>
                <w:color w:val="FF0000"/>
              </w:rPr>
              <w:t>(</w:t>
            </w:r>
            <w:r w:rsidRPr="00611361">
              <w:t>schools, hospitals, street lighting) €200,000 - €500,000 for 7-9 years</w:t>
            </w:r>
          </w:p>
        </w:tc>
        <w:tc>
          <w:tcPr>
            <w:tcW w:w="1969" w:type="dxa"/>
            <w:vMerge w:val="restart"/>
          </w:tcPr>
          <w:p w14:paraId="338BD525" w14:textId="0463904A" w:rsidR="00611361" w:rsidRPr="00D55D5F" w:rsidRDefault="00611361" w:rsidP="00D55D5F">
            <w:pPr>
              <w:pStyle w:val="BodyText"/>
              <w:spacing w:line="254" w:lineRule="auto"/>
              <w:ind w:left="0"/>
              <w:jc w:val="center"/>
              <w:rPr>
                <w:color w:val="FF0000"/>
              </w:rPr>
            </w:pPr>
            <w:r w:rsidRPr="00611361">
              <w:t>N/A</w:t>
            </w:r>
          </w:p>
        </w:tc>
        <w:tc>
          <w:tcPr>
            <w:tcW w:w="3489" w:type="dxa"/>
          </w:tcPr>
          <w:p w14:paraId="167CACCF" w14:textId="05E2CA55" w:rsidR="00611361" w:rsidRPr="00D55D5F" w:rsidRDefault="00611361" w:rsidP="00D55D5F">
            <w:pPr>
              <w:pStyle w:val="BodyText"/>
              <w:spacing w:line="254" w:lineRule="auto"/>
              <w:ind w:left="0"/>
              <w:jc w:val="center"/>
              <w:rPr>
                <w:color w:val="FF0000"/>
              </w:rPr>
            </w:pPr>
          </w:p>
        </w:tc>
      </w:tr>
      <w:tr w:rsidR="00611361" w:rsidRPr="00D55D5F" w14:paraId="2E8AFF75" w14:textId="77777777" w:rsidTr="006832DE">
        <w:tblPrEx>
          <w:tblCellMar>
            <w:left w:w="108" w:type="dxa"/>
            <w:right w:w="108" w:type="dxa"/>
          </w:tblCellMar>
        </w:tblPrEx>
        <w:trPr>
          <w:trHeight w:val="70"/>
        </w:trPr>
        <w:tc>
          <w:tcPr>
            <w:tcW w:w="829" w:type="dxa"/>
            <w:vMerge/>
          </w:tcPr>
          <w:p w14:paraId="7E62C093" w14:textId="77777777" w:rsidR="00611361" w:rsidRPr="00D55D5F" w:rsidRDefault="00611361" w:rsidP="00D55D5F">
            <w:pPr>
              <w:pStyle w:val="BodyText"/>
              <w:spacing w:line="254" w:lineRule="auto"/>
              <w:ind w:left="0"/>
              <w:jc w:val="center"/>
              <w:rPr>
                <w:color w:val="FF0000"/>
              </w:rPr>
            </w:pPr>
          </w:p>
        </w:tc>
        <w:tc>
          <w:tcPr>
            <w:tcW w:w="1730" w:type="dxa"/>
          </w:tcPr>
          <w:p w14:paraId="2D82D611" w14:textId="2567FD3E" w:rsidR="00611361" w:rsidRPr="00E93DBB" w:rsidRDefault="00611361" w:rsidP="00D55D5F">
            <w:pPr>
              <w:pStyle w:val="BodyText"/>
              <w:spacing w:line="254" w:lineRule="auto"/>
              <w:ind w:left="0"/>
              <w:jc w:val="center"/>
            </w:pPr>
            <w:r w:rsidRPr="00E93DBB">
              <w:t>500 to 900 million</w:t>
            </w:r>
          </w:p>
        </w:tc>
        <w:tc>
          <w:tcPr>
            <w:tcW w:w="2105" w:type="dxa"/>
            <w:vMerge/>
          </w:tcPr>
          <w:p w14:paraId="0F5B1E06" w14:textId="77777777" w:rsidR="00611361" w:rsidRPr="00D55D5F" w:rsidRDefault="00611361" w:rsidP="00D55D5F">
            <w:pPr>
              <w:pStyle w:val="BodyText"/>
              <w:spacing w:line="254" w:lineRule="auto"/>
              <w:ind w:left="0"/>
              <w:jc w:val="center"/>
              <w:rPr>
                <w:color w:val="FF0000"/>
              </w:rPr>
            </w:pPr>
          </w:p>
        </w:tc>
        <w:tc>
          <w:tcPr>
            <w:tcW w:w="1969" w:type="dxa"/>
            <w:vMerge/>
          </w:tcPr>
          <w:p w14:paraId="359B8979" w14:textId="77777777" w:rsidR="00611361" w:rsidRPr="00D55D5F" w:rsidRDefault="00611361" w:rsidP="00D55D5F">
            <w:pPr>
              <w:pStyle w:val="BodyText"/>
              <w:spacing w:line="254" w:lineRule="auto"/>
              <w:ind w:left="0"/>
              <w:jc w:val="center"/>
              <w:rPr>
                <w:color w:val="FF0000"/>
              </w:rPr>
            </w:pPr>
          </w:p>
        </w:tc>
        <w:tc>
          <w:tcPr>
            <w:tcW w:w="3489" w:type="dxa"/>
          </w:tcPr>
          <w:p w14:paraId="2AF5B0C3" w14:textId="03A1847A" w:rsidR="00611361" w:rsidRPr="00D55D5F" w:rsidRDefault="00611361" w:rsidP="00D55D5F">
            <w:pPr>
              <w:pStyle w:val="BodyText"/>
              <w:spacing w:line="254" w:lineRule="auto"/>
              <w:ind w:left="0"/>
              <w:jc w:val="center"/>
              <w:rPr>
                <w:color w:val="FF0000"/>
              </w:rPr>
            </w:pPr>
            <w:r w:rsidRPr="00204A0D">
              <w:t>The Energy Efficiency Act SG No. 98/14.11.2008 and amended in 2015</w:t>
            </w:r>
          </w:p>
        </w:tc>
      </w:tr>
      <w:tr w:rsidR="00D55D5F" w:rsidRPr="00D55D5F" w14:paraId="030F0579" w14:textId="77777777" w:rsidTr="006832DE">
        <w:tblPrEx>
          <w:tblCellMar>
            <w:left w:w="108" w:type="dxa"/>
            <w:right w:w="108" w:type="dxa"/>
          </w:tblCellMar>
        </w:tblPrEx>
        <w:trPr>
          <w:trHeight w:val="70"/>
        </w:trPr>
        <w:tc>
          <w:tcPr>
            <w:tcW w:w="829" w:type="dxa"/>
            <w:vMerge w:val="restart"/>
          </w:tcPr>
          <w:p w14:paraId="54E41470" w14:textId="0AF103C8" w:rsidR="00D55D5F" w:rsidRPr="00555A4A" w:rsidRDefault="00555A4A" w:rsidP="00D55D5F">
            <w:pPr>
              <w:pStyle w:val="BodyText"/>
              <w:spacing w:line="254" w:lineRule="auto"/>
              <w:ind w:left="0"/>
              <w:jc w:val="center"/>
            </w:pPr>
            <w:r w:rsidRPr="00555A4A">
              <w:t>EE</w:t>
            </w:r>
          </w:p>
          <w:p w14:paraId="4CF0EB65" w14:textId="2CB74617" w:rsidR="00D55D5F" w:rsidRPr="00D55D5F" w:rsidRDefault="00F76EA8" w:rsidP="00D55D5F">
            <w:pPr>
              <w:pStyle w:val="BodyText"/>
              <w:spacing w:line="254" w:lineRule="auto"/>
              <w:ind w:left="0"/>
              <w:jc w:val="center"/>
              <w:rPr>
                <w:color w:val="FF0000"/>
              </w:rPr>
            </w:pPr>
            <w:r>
              <w:rPr>
                <w:color w:val="000000" w:themeColor="text1"/>
              </w:rPr>
              <w:t>2-3</w:t>
            </w:r>
          </w:p>
        </w:tc>
        <w:tc>
          <w:tcPr>
            <w:tcW w:w="1730" w:type="dxa"/>
          </w:tcPr>
          <w:p w14:paraId="5183724F" w14:textId="50CB3C60" w:rsidR="00D55D5F" w:rsidRPr="00D55D5F" w:rsidRDefault="00101EC5" w:rsidP="00D55D5F">
            <w:pPr>
              <w:pStyle w:val="BodyText"/>
              <w:spacing w:line="254" w:lineRule="auto"/>
              <w:ind w:left="0"/>
              <w:jc w:val="center"/>
              <w:rPr>
                <w:color w:val="FF0000"/>
              </w:rPr>
            </w:pPr>
            <w:r w:rsidRPr="00101EC5">
              <w:rPr>
                <w:color w:val="000000" w:themeColor="text1"/>
              </w:rPr>
              <w:t>Market is not developed</w:t>
            </w:r>
          </w:p>
        </w:tc>
        <w:tc>
          <w:tcPr>
            <w:tcW w:w="2105" w:type="dxa"/>
            <w:vMerge w:val="restart"/>
          </w:tcPr>
          <w:p w14:paraId="36A0916B" w14:textId="1AC04FD0" w:rsidR="00D55D5F" w:rsidRPr="00D55D5F" w:rsidRDefault="008E3BF7" w:rsidP="00D55D5F">
            <w:pPr>
              <w:pStyle w:val="BodyText"/>
              <w:spacing w:line="254" w:lineRule="auto"/>
              <w:ind w:left="0"/>
              <w:jc w:val="center"/>
              <w:rPr>
                <w:color w:val="FF0000"/>
              </w:rPr>
            </w:pPr>
            <w:r w:rsidRPr="008E3BF7">
              <w:rPr>
                <w:color w:val="000000" w:themeColor="text1"/>
              </w:rPr>
              <w:t>Is not used</w:t>
            </w:r>
          </w:p>
        </w:tc>
        <w:tc>
          <w:tcPr>
            <w:tcW w:w="1969" w:type="dxa"/>
            <w:vMerge w:val="restart"/>
          </w:tcPr>
          <w:p w14:paraId="46194C21" w14:textId="2977244F" w:rsidR="008E3BF7" w:rsidRPr="008E3BF7" w:rsidRDefault="008E3BF7" w:rsidP="008E3BF7">
            <w:pPr>
              <w:pStyle w:val="BodyText"/>
              <w:spacing w:line="254" w:lineRule="auto"/>
              <w:ind w:left="0"/>
              <w:jc w:val="center"/>
              <w:rPr>
                <w:color w:val="000000" w:themeColor="text1"/>
                <w:lang w:val="en-GB"/>
              </w:rPr>
            </w:pPr>
            <w:r w:rsidRPr="00143EE3">
              <w:t>€</w:t>
            </w:r>
            <w:r w:rsidRPr="008E3BF7">
              <w:rPr>
                <w:color w:val="000000" w:themeColor="text1"/>
                <w:lang w:val="en-GB"/>
              </w:rPr>
              <w:t>5-10 million</w:t>
            </w:r>
          </w:p>
          <w:p w14:paraId="67D453D8" w14:textId="7D2BBF4D" w:rsidR="008E3BF7" w:rsidRPr="008E3BF7" w:rsidRDefault="008E3BF7" w:rsidP="008E3BF7">
            <w:pPr>
              <w:pStyle w:val="BodyText"/>
              <w:spacing w:line="254" w:lineRule="auto"/>
              <w:ind w:left="0"/>
              <w:jc w:val="center"/>
              <w:rPr>
                <w:color w:val="000000" w:themeColor="text1"/>
                <w:lang w:val="en-GB"/>
              </w:rPr>
            </w:pPr>
            <w:r w:rsidRPr="008E3BF7">
              <w:rPr>
                <w:color w:val="000000" w:themeColor="text1"/>
                <w:lang w:val="en-GB"/>
              </w:rPr>
              <w:t>annually</w:t>
            </w:r>
          </w:p>
          <w:p w14:paraId="48F782E6" w14:textId="4F180713" w:rsidR="00D55D5F" w:rsidRPr="00D55D5F" w:rsidRDefault="00D55D5F" w:rsidP="00D55D5F">
            <w:pPr>
              <w:pStyle w:val="BodyText"/>
              <w:spacing w:line="254" w:lineRule="auto"/>
              <w:ind w:left="0"/>
              <w:jc w:val="center"/>
              <w:rPr>
                <w:color w:val="FF0000"/>
              </w:rPr>
            </w:pPr>
          </w:p>
        </w:tc>
        <w:tc>
          <w:tcPr>
            <w:tcW w:w="3489" w:type="dxa"/>
            <w:vMerge w:val="restart"/>
          </w:tcPr>
          <w:p w14:paraId="5B3E8EC6" w14:textId="3DD6D608" w:rsidR="00905D15" w:rsidRPr="00F76EA8" w:rsidRDefault="00E713D1" w:rsidP="00F76EA8">
            <w:pPr>
              <w:pStyle w:val="BodyText"/>
              <w:spacing w:line="254" w:lineRule="auto"/>
              <w:ind w:left="0"/>
              <w:jc w:val="center"/>
              <w:rPr>
                <w:color w:val="000000" w:themeColor="text1"/>
                <w:lang w:val="en-GB"/>
              </w:rPr>
            </w:pPr>
            <w:r w:rsidRPr="00F76EA8">
              <w:rPr>
                <w:color w:val="000000" w:themeColor="text1"/>
                <w:lang w:val="en-GB"/>
              </w:rPr>
              <w:t xml:space="preserve">Estonian Development Plan for Energy Sector 2030+ </w:t>
            </w:r>
            <w:r w:rsidR="00905D15" w:rsidRPr="00F76EA8">
              <w:rPr>
                <w:color w:val="000000" w:themeColor="text1"/>
                <w:lang w:val="en-GB"/>
              </w:rPr>
              <w:t>(development of the housing sector)</w:t>
            </w:r>
          </w:p>
          <w:p w14:paraId="5A6580E7" w14:textId="51F07021" w:rsidR="00D55D5F" w:rsidRPr="00905D15" w:rsidRDefault="00D55D5F" w:rsidP="00905D15">
            <w:pPr>
              <w:pStyle w:val="BodyText"/>
              <w:spacing w:line="254" w:lineRule="auto"/>
              <w:ind w:left="0"/>
              <w:rPr>
                <w:color w:val="FF0000"/>
                <w:lang w:val="en-GB"/>
              </w:rPr>
            </w:pPr>
          </w:p>
        </w:tc>
      </w:tr>
      <w:tr w:rsidR="00D55D5F" w:rsidRPr="00D55D5F" w14:paraId="6506B4FB" w14:textId="77777777" w:rsidTr="006832DE">
        <w:tblPrEx>
          <w:tblCellMar>
            <w:left w:w="108" w:type="dxa"/>
            <w:right w:w="108" w:type="dxa"/>
          </w:tblCellMar>
        </w:tblPrEx>
        <w:trPr>
          <w:trHeight w:val="70"/>
        </w:trPr>
        <w:tc>
          <w:tcPr>
            <w:tcW w:w="829" w:type="dxa"/>
            <w:vMerge/>
          </w:tcPr>
          <w:p w14:paraId="7251A77B" w14:textId="538A56AB" w:rsidR="00D55D5F" w:rsidRPr="00D55D5F" w:rsidRDefault="00D55D5F" w:rsidP="00D55D5F">
            <w:pPr>
              <w:pStyle w:val="BodyText"/>
              <w:spacing w:line="254" w:lineRule="auto"/>
              <w:ind w:left="0"/>
              <w:jc w:val="center"/>
              <w:rPr>
                <w:color w:val="FF0000"/>
              </w:rPr>
            </w:pPr>
          </w:p>
        </w:tc>
        <w:tc>
          <w:tcPr>
            <w:tcW w:w="1730" w:type="dxa"/>
          </w:tcPr>
          <w:p w14:paraId="0B7CB8CD" w14:textId="4B16A48A" w:rsidR="00F76EA8" w:rsidRPr="00F76EA8" w:rsidRDefault="00F76EA8" w:rsidP="00F76EA8">
            <w:pPr>
              <w:pStyle w:val="BodyText"/>
              <w:spacing w:line="254" w:lineRule="auto"/>
              <w:ind w:left="0"/>
              <w:jc w:val="center"/>
              <w:rPr>
                <w:color w:val="000000" w:themeColor="text1"/>
                <w:lang w:val="en-GB"/>
              </w:rPr>
            </w:pPr>
            <w:r w:rsidRPr="00F76EA8">
              <w:rPr>
                <w:color w:val="000000" w:themeColor="text1"/>
                <w:lang w:val="en-GB"/>
              </w:rPr>
              <w:t>€100M (total building renovation)</w:t>
            </w:r>
          </w:p>
          <w:p w14:paraId="41930030" w14:textId="1FD80BDD" w:rsidR="00D55D5F" w:rsidRPr="00D55D5F" w:rsidRDefault="00D55D5F" w:rsidP="00F76EA8">
            <w:pPr>
              <w:pStyle w:val="BodyText"/>
              <w:spacing w:line="254" w:lineRule="auto"/>
              <w:ind w:left="0"/>
              <w:rPr>
                <w:color w:val="FF0000"/>
              </w:rPr>
            </w:pPr>
          </w:p>
        </w:tc>
        <w:tc>
          <w:tcPr>
            <w:tcW w:w="2105" w:type="dxa"/>
            <w:vMerge/>
          </w:tcPr>
          <w:p w14:paraId="3F7B0E93" w14:textId="77777777" w:rsidR="00D55D5F" w:rsidRPr="00D55D5F" w:rsidRDefault="00D55D5F" w:rsidP="00D55D5F">
            <w:pPr>
              <w:pStyle w:val="BodyText"/>
              <w:spacing w:line="254" w:lineRule="auto"/>
              <w:ind w:left="0"/>
              <w:jc w:val="center"/>
              <w:rPr>
                <w:color w:val="FF0000"/>
              </w:rPr>
            </w:pPr>
          </w:p>
        </w:tc>
        <w:tc>
          <w:tcPr>
            <w:tcW w:w="1969" w:type="dxa"/>
            <w:vMerge/>
          </w:tcPr>
          <w:p w14:paraId="6EEAEEC6" w14:textId="77777777" w:rsidR="00D55D5F" w:rsidRPr="00D55D5F" w:rsidRDefault="00D55D5F" w:rsidP="00D55D5F">
            <w:pPr>
              <w:pStyle w:val="BodyText"/>
              <w:spacing w:line="254" w:lineRule="auto"/>
              <w:ind w:left="0"/>
              <w:jc w:val="center"/>
              <w:rPr>
                <w:color w:val="FF0000"/>
              </w:rPr>
            </w:pPr>
          </w:p>
        </w:tc>
        <w:tc>
          <w:tcPr>
            <w:tcW w:w="3489" w:type="dxa"/>
            <w:vMerge/>
          </w:tcPr>
          <w:p w14:paraId="45D705CF" w14:textId="77777777" w:rsidR="00D55D5F" w:rsidRPr="00D55D5F" w:rsidRDefault="00D55D5F" w:rsidP="00D55D5F">
            <w:pPr>
              <w:pStyle w:val="BodyText"/>
              <w:spacing w:line="254" w:lineRule="auto"/>
              <w:ind w:left="0"/>
              <w:jc w:val="center"/>
              <w:rPr>
                <w:color w:val="FF0000"/>
              </w:rPr>
            </w:pPr>
          </w:p>
        </w:tc>
      </w:tr>
      <w:tr w:rsidR="00D55D5F" w:rsidRPr="00D55D5F" w14:paraId="5C31840C" w14:textId="77777777" w:rsidTr="006832DE">
        <w:tblPrEx>
          <w:tblCellMar>
            <w:left w:w="108" w:type="dxa"/>
            <w:right w:w="108" w:type="dxa"/>
          </w:tblCellMar>
        </w:tblPrEx>
        <w:trPr>
          <w:trHeight w:val="70"/>
        </w:trPr>
        <w:tc>
          <w:tcPr>
            <w:tcW w:w="829" w:type="dxa"/>
            <w:vMerge w:val="restart"/>
          </w:tcPr>
          <w:p w14:paraId="3EC7E377" w14:textId="53F2C359" w:rsidR="00D55D5F" w:rsidRPr="006832DE" w:rsidRDefault="00555A4A" w:rsidP="00D55D5F">
            <w:pPr>
              <w:pStyle w:val="BodyText"/>
              <w:spacing w:line="254" w:lineRule="auto"/>
              <w:ind w:left="0"/>
              <w:jc w:val="center"/>
            </w:pPr>
            <w:r w:rsidRPr="006832DE">
              <w:t>HG</w:t>
            </w:r>
          </w:p>
          <w:p w14:paraId="156E1883" w14:textId="549FB9A3" w:rsidR="00D55D5F" w:rsidRPr="00D55D5F" w:rsidRDefault="00FD1A52" w:rsidP="00D55D5F">
            <w:pPr>
              <w:pStyle w:val="BodyText"/>
              <w:spacing w:line="254" w:lineRule="auto"/>
              <w:ind w:left="0"/>
              <w:jc w:val="center"/>
              <w:rPr>
                <w:color w:val="FF0000"/>
              </w:rPr>
            </w:pPr>
            <w:r w:rsidRPr="00FD1A52">
              <w:rPr>
                <w:color w:val="000000" w:themeColor="text1"/>
              </w:rPr>
              <w:t>4</w:t>
            </w:r>
          </w:p>
        </w:tc>
        <w:tc>
          <w:tcPr>
            <w:tcW w:w="1730" w:type="dxa"/>
          </w:tcPr>
          <w:p w14:paraId="3BAF099F" w14:textId="404728E3" w:rsidR="00D55D5F" w:rsidRPr="00D55D5F" w:rsidRDefault="00FD1A52" w:rsidP="00D55D5F">
            <w:pPr>
              <w:pStyle w:val="BodyText"/>
              <w:spacing w:line="254" w:lineRule="auto"/>
              <w:ind w:left="0"/>
              <w:jc w:val="center"/>
              <w:rPr>
                <w:color w:val="FF0000"/>
              </w:rPr>
            </w:pPr>
            <w:r w:rsidRPr="00FD1A52">
              <w:rPr>
                <w:color w:val="000000" w:themeColor="text1"/>
              </w:rPr>
              <w:t>n/a</w:t>
            </w:r>
          </w:p>
        </w:tc>
        <w:tc>
          <w:tcPr>
            <w:tcW w:w="2105" w:type="dxa"/>
            <w:vMerge w:val="restart"/>
          </w:tcPr>
          <w:p w14:paraId="32F35541" w14:textId="5F3F364C" w:rsidR="00D55D5F" w:rsidRPr="007500B7" w:rsidRDefault="007500B7" w:rsidP="007500B7">
            <w:pPr>
              <w:pStyle w:val="BodyText"/>
              <w:spacing w:line="254" w:lineRule="auto"/>
              <w:ind w:left="0"/>
              <w:jc w:val="center"/>
              <w:rPr>
                <w:color w:val="FF0000"/>
                <w:lang w:val="en-GB"/>
              </w:rPr>
            </w:pPr>
            <w:r w:rsidRPr="00004F5E">
              <w:rPr>
                <w:color w:val="000000" w:themeColor="text1"/>
                <w:lang w:val="en-GB"/>
              </w:rPr>
              <w:t xml:space="preserve">€500.000 per project for </w:t>
            </w:r>
            <w:r w:rsidR="009D2769" w:rsidRPr="00004F5E">
              <w:rPr>
                <w:color w:val="000000" w:themeColor="text1"/>
              </w:rPr>
              <w:t>5-10 years</w:t>
            </w:r>
          </w:p>
        </w:tc>
        <w:tc>
          <w:tcPr>
            <w:tcW w:w="1969" w:type="dxa"/>
            <w:vMerge w:val="restart"/>
          </w:tcPr>
          <w:p w14:paraId="3C1A5B9B" w14:textId="79CEC6AB" w:rsidR="00D55D5F" w:rsidRPr="00D55D5F" w:rsidRDefault="00DF4AD3" w:rsidP="00D55D5F">
            <w:pPr>
              <w:pStyle w:val="BodyText"/>
              <w:spacing w:line="254" w:lineRule="auto"/>
              <w:ind w:left="0"/>
              <w:jc w:val="center"/>
              <w:rPr>
                <w:color w:val="FF0000"/>
              </w:rPr>
            </w:pPr>
            <w:r w:rsidRPr="00DF4AD3">
              <w:rPr>
                <w:color w:val="000000" w:themeColor="text1"/>
              </w:rPr>
              <w:t>N/A</w:t>
            </w:r>
          </w:p>
        </w:tc>
        <w:tc>
          <w:tcPr>
            <w:tcW w:w="3489" w:type="dxa"/>
            <w:vMerge w:val="restart"/>
          </w:tcPr>
          <w:p w14:paraId="5A391D9A" w14:textId="4D2BD58A" w:rsidR="00D55D5F" w:rsidRPr="00072A21" w:rsidRDefault="00FF376B" w:rsidP="00734F7E">
            <w:pPr>
              <w:pStyle w:val="BodyText"/>
              <w:spacing w:line="254" w:lineRule="auto"/>
              <w:ind w:left="0"/>
              <w:jc w:val="center"/>
              <w:rPr>
                <w:color w:val="FF0000"/>
                <w:lang w:val="en-GB"/>
              </w:rPr>
            </w:pPr>
            <w:r w:rsidRPr="00072A21">
              <w:rPr>
                <w:color w:val="000000" w:themeColor="text1"/>
                <w:lang w:val="en-GB"/>
              </w:rPr>
              <w:t>The European EPC Code of Conduct is adapted</w:t>
            </w:r>
          </w:p>
        </w:tc>
      </w:tr>
      <w:tr w:rsidR="00D55D5F" w:rsidRPr="00D55D5F" w14:paraId="5F896DB1" w14:textId="77777777" w:rsidTr="006832DE">
        <w:tblPrEx>
          <w:tblCellMar>
            <w:left w:w="108" w:type="dxa"/>
            <w:right w:w="108" w:type="dxa"/>
          </w:tblCellMar>
        </w:tblPrEx>
        <w:trPr>
          <w:trHeight w:val="70"/>
        </w:trPr>
        <w:tc>
          <w:tcPr>
            <w:tcW w:w="829" w:type="dxa"/>
            <w:vMerge/>
          </w:tcPr>
          <w:p w14:paraId="72A397CC" w14:textId="77777777" w:rsidR="00D55D5F" w:rsidRPr="00D55D5F" w:rsidRDefault="00D55D5F" w:rsidP="00D55D5F">
            <w:pPr>
              <w:pStyle w:val="BodyText"/>
              <w:spacing w:line="254" w:lineRule="auto"/>
              <w:ind w:left="0"/>
              <w:jc w:val="center"/>
              <w:rPr>
                <w:color w:val="FF0000"/>
              </w:rPr>
            </w:pPr>
          </w:p>
        </w:tc>
        <w:tc>
          <w:tcPr>
            <w:tcW w:w="1730" w:type="dxa"/>
          </w:tcPr>
          <w:p w14:paraId="09036C57" w14:textId="642F561C" w:rsidR="00D55D5F" w:rsidRPr="00D55D5F" w:rsidRDefault="00FD1A52" w:rsidP="00D55D5F">
            <w:pPr>
              <w:pStyle w:val="BodyText"/>
              <w:spacing w:line="254" w:lineRule="auto"/>
              <w:ind w:left="0"/>
              <w:jc w:val="center"/>
              <w:rPr>
                <w:color w:val="FF0000"/>
              </w:rPr>
            </w:pPr>
            <w:r w:rsidRPr="00FD1A52">
              <w:rPr>
                <w:color w:val="000000" w:themeColor="text1"/>
              </w:rPr>
              <w:t>n/a</w:t>
            </w:r>
          </w:p>
        </w:tc>
        <w:tc>
          <w:tcPr>
            <w:tcW w:w="2105" w:type="dxa"/>
            <w:vMerge/>
          </w:tcPr>
          <w:p w14:paraId="63600990" w14:textId="77777777" w:rsidR="00D55D5F" w:rsidRPr="00D55D5F" w:rsidRDefault="00D55D5F" w:rsidP="00D55D5F">
            <w:pPr>
              <w:pStyle w:val="BodyText"/>
              <w:spacing w:line="254" w:lineRule="auto"/>
              <w:ind w:left="0"/>
              <w:jc w:val="center"/>
              <w:rPr>
                <w:color w:val="FF0000"/>
              </w:rPr>
            </w:pPr>
          </w:p>
        </w:tc>
        <w:tc>
          <w:tcPr>
            <w:tcW w:w="1969" w:type="dxa"/>
            <w:vMerge/>
          </w:tcPr>
          <w:p w14:paraId="765BCFD9" w14:textId="77777777" w:rsidR="00D55D5F" w:rsidRPr="00D55D5F" w:rsidRDefault="00D55D5F" w:rsidP="00D55D5F">
            <w:pPr>
              <w:pStyle w:val="BodyText"/>
              <w:spacing w:line="254" w:lineRule="auto"/>
              <w:ind w:left="0"/>
              <w:jc w:val="center"/>
              <w:rPr>
                <w:color w:val="FF0000"/>
              </w:rPr>
            </w:pPr>
          </w:p>
        </w:tc>
        <w:tc>
          <w:tcPr>
            <w:tcW w:w="3489" w:type="dxa"/>
            <w:vMerge/>
          </w:tcPr>
          <w:p w14:paraId="3B419F4F" w14:textId="77777777" w:rsidR="00D55D5F" w:rsidRPr="00D55D5F" w:rsidRDefault="00D55D5F" w:rsidP="00D55D5F">
            <w:pPr>
              <w:pStyle w:val="BodyText"/>
              <w:spacing w:line="254" w:lineRule="auto"/>
              <w:ind w:left="0"/>
              <w:jc w:val="center"/>
              <w:rPr>
                <w:color w:val="FF0000"/>
              </w:rPr>
            </w:pPr>
          </w:p>
        </w:tc>
      </w:tr>
      <w:tr w:rsidR="00D55D5F" w:rsidRPr="00D55D5F" w14:paraId="7116ABFA" w14:textId="77777777" w:rsidTr="006832DE">
        <w:tblPrEx>
          <w:tblCellMar>
            <w:left w:w="108" w:type="dxa"/>
            <w:right w:w="108" w:type="dxa"/>
          </w:tblCellMar>
        </w:tblPrEx>
        <w:trPr>
          <w:trHeight w:val="70"/>
        </w:trPr>
        <w:tc>
          <w:tcPr>
            <w:tcW w:w="829" w:type="dxa"/>
            <w:vMerge w:val="restart"/>
          </w:tcPr>
          <w:p w14:paraId="2C325BA6" w14:textId="71D44BFE" w:rsidR="006832DE" w:rsidRPr="006832DE" w:rsidRDefault="006832DE" w:rsidP="006832DE">
            <w:pPr>
              <w:pStyle w:val="BodyText"/>
              <w:spacing w:line="254" w:lineRule="auto"/>
              <w:ind w:left="0"/>
              <w:jc w:val="center"/>
            </w:pPr>
            <w:r>
              <w:t>LV</w:t>
            </w:r>
          </w:p>
          <w:p w14:paraId="5C4B61FA" w14:textId="3A1CFFE0" w:rsidR="00D55D5F" w:rsidRPr="00D55D5F" w:rsidRDefault="00465E6C" w:rsidP="00D55D5F">
            <w:pPr>
              <w:pStyle w:val="BodyText"/>
              <w:spacing w:line="254" w:lineRule="auto"/>
              <w:ind w:left="0"/>
              <w:jc w:val="center"/>
              <w:rPr>
                <w:color w:val="FF0000"/>
              </w:rPr>
            </w:pPr>
            <w:r w:rsidRPr="00465E6C">
              <w:rPr>
                <w:color w:val="000000" w:themeColor="text1"/>
              </w:rPr>
              <w:t>6-8</w:t>
            </w:r>
          </w:p>
        </w:tc>
        <w:tc>
          <w:tcPr>
            <w:tcW w:w="1730" w:type="dxa"/>
          </w:tcPr>
          <w:p w14:paraId="52FA8DF5" w14:textId="110E0F76" w:rsidR="00D55D5F" w:rsidRPr="00D55D5F" w:rsidRDefault="00465E6C" w:rsidP="00D55D5F">
            <w:pPr>
              <w:pStyle w:val="BodyText"/>
              <w:spacing w:line="254" w:lineRule="auto"/>
              <w:ind w:left="0"/>
              <w:jc w:val="center"/>
              <w:rPr>
                <w:color w:val="FF0000"/>
              </w:rPr>
            </w:pPr>
            <w:r w:rsidRPr="00465E6C">
              <w:rPr>
                <w:color w:val="000000" w:themeColor="text1"/>
              </w:rPr>
              <w:t>€5-10 million</w:t>
            </w:r>
          </w:p>
        </w:tc>
        <w:tc>
          <w:tcPr>
            <w:tcW w:w="2105" w:type="dxa"/>
            <w:vMerge w:val="restart"/>
          </w:tcPr>
          <w:p w14:paraId="760808B2" w14:textId="6AFA60FD" w:rsidR="0015262D" w:rsidRPr="0015262D" w:rsidRDefault="0015262D" w:rsidP="0015262D">
            <w:pPr>
              <w:pStyle w:val="BodyText"/>
              <w:spacing w:line="254" w:lineRule="auto"/>
              <w:ind w:left="0"/>
              <w:jc w:val="center"/>
              <w:rPr>
                <w:color w:val="000000" w:themeColor="text1"/>
                <w:lang w:val="en-GB"/>
              </w:rPr>
            </w:pPr>
            <w:r w:rsidRPr="0015262D">
              <w:rPr>
                <w:color w:val="000000" w:themeColor="text1"/>
                <w:lang w:val="en-GB"/>
              </w:rPr>
              <w:t>EPC- based projects in the residential sector</w:t>
            </w:r>
          </w:p>
          <w:p w14:paraId="2E543321" w14:textId="5412F32E" w:rsidR="00D55D5F" w:rsidRPr="00D55D5F" w:rsidRDefault="00D55D5F" w:rsidP="00D55D5F">
            <w:pPr>
              <w:pStyle w:val="BodyText"/>
              <w:spacing w:line="254" w:lineRule="auto"/>
              <w:ind w:left="0"/>
              <w:jc w:val="center"/>
              <w:rPr>
                <w:color w:val="FF0000"/>
              </w:rPr>
            </w:pPr>
          </w:p>
        </w:tc>
        <w:tc>
          <w:tcPr>
            <w:tcW w:w="1969" w:type="dxa"/>
            <w:vMerge w:val="restart"/>
          </w:tcPr>
          <w:p w14:paraId="6F3A48C9" w14:textId="76DB96FE" w:rsidR="00D55D5F" w:rsidRPr="00D55D5F" w:rsidRDefault="00A04525" w:rsidP="00D55D5F">
            <w:pPr>
              <w:pStyle w:val="BodyText"/>
              <w:spacing w:line="254" w:lineRule="auto"/>
              <w:ind w:left="0"/>
              <w:jc w:val="center"/>
              <w:rPr>
                <w:color w:val="FF0000"/>
              </w:rPr>
            </w:pPr>
            <w:r w:rsidRPr="00DF4AD3">
              <w:rPr>
                <w:color w:val="000000" w:themeColor="text1"/>
              </w:rPr>
              <w:t>N/A</w:t>
            </w:r>
          </w:p>
        </w:tc>
        <w:tc>
          <w:tcPr>
            <w:tcW w:w="3489" w:type="dxa"/>
            <w:vMerge w:val="restart"/>
          </w:tcPr>
          <w:p w14:paraId="2A073205" w14:textId="4AD52CFA" w:rsidR="00D55D5F" w:rsidRPr="00D55D5F" w:rsidRDefault="00950CE0" w:rsidP="00D55D5F">
            <w:pPr>
              <w:pStyle w:val="BodyText"/>
              <w:spacing w:line="254" w:lineRule="auto"/>
              <w:ind w:left="0"/>
              <w:jc w:val="center"/>
              <w:rPr>
                <w:color w:val="FF0000"/>
              </w:rPr>
            </w:pPr>
            <w:r w:rsidRPr="00950CE0">
              <w:rPr>
                <w:color w:val="000000" w:themeColor="text1"/>
              </w:rPr>
              <w:t>“Energy Efficiency Law” entered into force on March 29 2016</w:t>
            </w:r>
          </w:p>
        </w:tc>
      </w:tr>
      <w:tr w:rsidR="00D55D5F" w14:paraId="5BF12194" w14:textId="77777777" w:rsidTr="006832DE">
        <w:tblPrEx>
          <w:tblCellMar>
            <w:left w:w="108" w:type="dxa"/>
            <w:right w:w="108" w:type="dxa"/>
          </w:tblCellMar>
        </w:tblPrEx>
        <w:trPr>
          <w:trHeight w:val="70"/>
        </w:trPr>
        <w:tc>
          <w:tcPr>
            <w:tcW w:w="829" w:type="dxa"/>
            <w:vMerge/>
          </w:tcPr>
          <w:p w14:paraId="0DD07E93" w14:textId="77777777" w:rsidR="00D55D5F" w:rsidRDefault="00D55D5F" w:rsidP="00D55D5F">
            <w:pPr>
              <w:pStyle w:val="BodyText"/>
              <w:spacing w:line="254" w:lineRule="auto"/>
              <w:ind w:left="0"/>
              <w:jc w:val="center"/>
            </w:pPr>
          </w:p>
        </w:tc>
        <w:tc>
          <w:tcPr>
            <w:tcW w:w="1730" w:type="dxa"/>
          </w:tcPr>
          <w:p w14:paraId="12947E7C" w14:textId="24D5B2DE" w:rsidR="00D55D5F" w:rsidRPr="00D55D5F" w:rsidRDefault="00465E6C" w:rsidP="00D55D5F">
            <w:pPr>
              <w:pStyle w:val="BodyText"/>
              <w:spacing w:line="254" w:lineRule="auto"/>
              <w:ind w:left="0"/>
              <w:jc w:val="center"/>
              <w:rPr>
                <w:color w:val="FF0000"/>
              </w:rPr>
            </w:pPr>
            <w:r w:rsidRPr="00465E6C">
              <w:rPr>
                <w:color w:val="000000" w:themeColor="text1"/>
              </w:rPr>
              <w:t>€8 billion</w:t>
            </w:r>
          </w:p>
        </w:tc>
        <w:tc>
          <w:tcPr>
            <w:tcW w:w="2105" w:type="dxa"/>
            <w:vMerge/>
          </w:tcPr>
          <w:p w14:paraId="65C50D8C" w14:textId="77777777" w:rsidR="00D55D5F" w:rsidRPr="00D55D5F" w:rsidRDefault="00D55D5F" w:rsidP="00D55D5F">
            <w:pPr>
              <w:pStyle w:val="BodyText"/>
              <w:spacing w:line="254" w:lineRule="auto"/>
              <w:ind w:left="0"/>
              <w:jc w:val="center"/>
              <w:rPr>
                <w:color w:val="FF0000"/>
              </w:rPr>
            </w:pPr>
          </w:p>
        </w:tc>
        <w:tc>
          <w:tcPr>
            <w:tcW w:w="1969" w:type="dxa"/>
            <w:vMerge/>
          </w:tcPr>
          <w:p w14:paraId="53A59E08" w14:textId="77777777" w:rsidR="00D55D5F" w:rsidRPr="00143EE3" w:rsidRDefault="00D55D5F" w:rsidP="00D55D5F">
            <w:pPr>
              <w:pStyle w:val="BodyText"/>
              <w:spacing w:line="254" w:lineRule="auto"/>
              <w:ind w:left="0"/>
              <w:jc w:val="center"/>
            </w:pPr>
          </w:p>
        </w:tc>
        <w:tc>
          <w:tcPr>
            <w:tcW w:w="3489" w:type="dxa"/>
            <w:vMerge/>
          </w:tcPr>
          <w:p w14:paraId="13AC8182" w14:textId="77777777" w:rsidR="00D55D5F" w:rsidRDefault="00D55D5F" w:rsidP="00D55D5F">
            <w:pPr>
              <w:pStyle w:val="BodyText"/>
              <w:spacing w:line="254" w:lineRule="auto"/>
              <w:ind w:left="0"/>
              <w:jc w:val="center"/>
            </w:pPr>
          </w:p>
        </w:tc>
      </w:tr>
      <w:tr w:rsidR="006832DE" w:rsidRPr="00D55D5F" w14:paraId="1C6BAD04" w14:textId="77777777" w:rsidTr="006832DE">
        <w:tblPrEx>
          <w:tblCellMar>
            <w:left w:w="108" w:type="dxa"/>
            <w:right w:w="108" w:type="dxa"/>
          </w:tblCellMar>
        </w:tblPrEx>
        <w:trPr>
          <w:trHeight w:val="70"/>
        </w:trPr>
        <w:tc>
          <w:tcPr>
            <w:tcW w:w="829" w:type="dxa"/>
            <w:vMerge w:val="restart"/>
          </w:tcPr>
          <w:p w14:paraId="34D05096" w14:textId="224AA105" w:rsidR="006832DE" w:rsidRPr="006832DE" w:rsidRDefault="006832DE" w:rsidP="001B0E8D">
            <w:pPr>
              <w:pStyle w:val="BodyText"/>
              <w:spacing w:line="254" w:lineRule="auto"/>
              <w:ind w:left="0"/>
              <w:jc w:val="center"/>
            </w:pPr>
            <w:r>
              <w:t>LT</w:t>
            </w:r>
          </w:p>
          <w:p w14:paraId="36B058F1" w14:textId="0B708CE7" w:rsidR="006832DE" w:rsidRPr="00D55D5F" w:rsidRDefault="007E0353" w:rsidP="001B0E8D">
            <w:pPr>
              <w:pStyle w:val="BodyText"/>
              <w:spacing w:line="254" w:lineRule="auto"/>
              <w:ind w:left="0"/>
              <w:jc w:val="center"/>
              <w:rPr>
                <w:color w:val="FF0000"/>
              </w:rPr>
            </w:pPr>
            <w:r w:rsidRPr="007E0353">
              <w:rPr>
                <w:color w:val="000000" w:themeColor="text1"/>
              </w:rPr>
              <w:t>4-5</w:t>
            </w:r>
          </w:p>
        </w:tc>
        <w:tc>
          <w:tcPr>
            <w:tcW w:w="1730" w:type="dxa"/>
          </w:tcPr>
          <w:p w14:paraId="0ED36290" w14:textId="5C922A0A" w:rsidR="007E0353" w:rsidRPr="007E0353" w:rsidRDefault="007E0353" w:rsidP="007E0353">
            <w:pPr>
              <w:pStyle w:val="BodyText"/>
              <w:spacing w:line="254" w:lineRule="auto"/>
              <w:ind w:left="0"/>
              <w:jc w:val="center"/>
              <w:rPr>
                <w:color w:val="000000" w:themeColor="text1"/>
                <w:lang w:val="en-GB"/>
              </w:rPr>
            </w:pPr>
            <w:r w:rsidRPr="007E0353">
              <w:rPr>
                <w:color w:val="000000" w:themeColor="text1"/>
              </w:rPr>
              <w:t xml:space="preserve">EPC-only market size </w:t>
            </w:r>
            <w:r w:rsidRPr="007E0353">
              <w:rPr>
                <w:color w:val="000000" w:themeColor="text1"/>
                <w:lang w:val="en-GB"/>
              </w:rPr>
              <w:t>&gt;€3million</w:t>
            </w:r>
          </w:p>
          <w:p w14:paraId="2650F636" w14:textId="089C06E7" w:rsidR="006832DE" w:rsidRPr="00D55D5F" w:rsidRDefault="006832DE" w:rsidP="001B0E8D">
            <w:pPr>
              <w:pStyle w:val="BodyText"/>
              <w:spacing w:line="254" w:lineRule="auto"/>
              <w:ind w:left="0"/>
              <w:jc w:val="center"/>
              <w:rPr>
                <w:color w:val="FF0000"/>
              </w:rPr>
            </w:pPr>
          </w:p>
        </w:tc>
        <w:tc>
          <w:tcPr>
            <w:tcW w:w="2105" w:type="dxa"/>
            <w:vMerge w:val="restart"/>
          </w:tcPr>
          <w:p w14:paraId="6EC0FA70" w14:textId="674B82E8" w:rsidR="006832DE" w:rsidRPr="00D55D5F" w:rsidRDefault="00650239" w:rsidP="001B0E8D">
            <w:pPr>
              <w:pStyle w:val="BodyText"/>
              <w:spacing w:line="254" w:lineRule="auto"/>
              <w:ind w:left="0"/>
              <w:jc w:val="center"/>
              <w:rPr>
                <w:color w:val="FF0000"/>
              </w:rPr>
            </w:pPr>
            <w:r w:rsidRPr="00650239">
              <w:rPr>
                <w:color w:val="000000" w:themeColor="text1"/>
              </w:rPr>
              <w:t>200 000€ - 500 000€ per project</w:t>
            </w:r>
          </w:p>
        </w:tc>
        <w:tc>
          <w:tcPr>
            <w:tcW w:w="1969" w:type="dxa"/>
            <w:vMerge w:val="restart"/>
          </w:tcPr>
          <w:p w14:paraId="7C548B00" w14:textId="7B85E60F" w:rsidR="006832DE" w:rsidRPr="00D55D5F" w:rsidRDefault="00F663F0" w:rsidP="001B0E8D">
            <w:pPr>
              <w:pStyle w:val="BodyText"/>
              <w:spacing w:line="254" w:lineRule="auto"/>
              <w:ind w:left="0"/>
              <w:jc w:val="center"/>
              <w:rPr>
                <w:color w:val="FF0000"/>
              </w:rPr>
            </w:pPr>
            <w:r w:rsidRPr="00DF4AD3">
              <w:rPr>
                <w:color w:val="000000" w:themeColor="text1"/>
              </w:rPr>
              <w:t>N/A</w:t>
            </w:r>
          </w:p>
        </w:tc>
        <w:tc>
          <w:tcPr>
            <w:tcW w:w="3489" w:type="dxa"/>
            <w:vMerge w:val="restart"/>
          </w:tcPr>
          <w:p w14:paraId="3E877EA4" w14:textId="7F78CCFA" w:rsidR="00650239" w:rsidRPr="00650239" w:rsidRDefault="00650239" w:rsidP="001B0E8D">
            <w:pPr>
              <w:pStyle w:val="BodyText"/>
              <w:spacing w:line="254" w:lineRule="auto"/>
              <w:ind w:left="0"/>
              <w:jc w:val="center"/>
              <w:rPr>
                <w:color w:val="000000" w:themeColor="text1"/>
                <w:lang w:val="en-GB"/>
              </w:rPr>
            </w:pPr>
            <w:r w:rsidRPr="00650239">
              <w:rPr>
                <w:color w:val="000000" w:themeColor="text1"/>
                <w:lang w:val="en-GB"/>
              </w:rPr>
              <w:t>the Program for Improvement of Energy Efficiency in Public Buildings</w:t>
            </w:r>
          </w:p>
          <w:p w14:paraId="526589FE" w14:textId="53D21BF6" w:rsidR="006832DE" w:rsidRPr="00D55D5F" w:rsidRDefault="006832DE" w:rsidP="001B0E8D">
            <w:pPr>
              <w:pStyle w:val="BodyText"/>
              <w:spacing w:line="254" w:lineRule="auto"/>
              <w:ind w:left="0"/>
              <w:jc w:val="center"/>
              <w:rPr>
                <w:color w:val="FF0000"/>
              </w:rPr>
            </w:pPr>
          </w:p>
        </w:tc>
      </w:tr>
      <w:tr w:rsidR="006832DE" w14:paraId="106AADC2" w14:textId="77777777" w:rsidTr="006832DE">
        <w:tblPrEx>
          <w:tblCellMar>
            <w:left w:w="108" w:type="dxa"/>
            <w:right w:w="108" w:type="dxa"/>
          </w:tblCellMar>
        </w:tblPrEx>
        <w:trPr>
          <w:trHeight w:val="70"/>
        </w:trPr>
        <w:tc>
          <w:tcPr>
            <w:tcW w:w="829" w:type="dxa"/>
            <w:vMerge/>
          </w:tcPr>
          <w:p w14:paraId="69D940D3" w14:textId="77777777" w:rsidR="006832DE" w:rsidRDefault="006832DE" w:rsidP="001B0E8D">
            <w:pPr>
              <w:pStyle w:val="BodyText"/>
              <w:spacing w:line="254" w:lineRule="auto"/>
              <w:ind w:left="0"/>
              <w:jc w:val="center"/>
            </w:pPr>
          </w:p>
        </w:tc>
        <w:tc>
          <w:tcPr>
            <w:tcW w:w="1730" w:type="dxa"/>
          </w:tcPr>
          <w:p w14:paraId="4E98DEB4" w14:textId="0B4DE609" w:rsidR="006832DE" w:rsidRPr="00D55D5F" w:rsidRDefault="007E0353" w:rsidP="001B0E8D">
            <w:pPr>
              <w:pStyle w:val="BodyText"/>
              <w:spacing w:line="254" w:lineRule="auto"/>
              <w:ind w:left="0"/>
              <w:jc w:val="center"/>
              <w:rPr>
                <w:color w:val="FF0000"/>
              </w:rPr>
            </w:pPr>
            <w:r w:rsidRPr="007E0353">
              <w:rPr>
                <w:color w:val="000000" w:themeColor="text1"/>
              </w:rPr>
              <w:t>n/a</w:t>
            </w:r>
          </w:p>
        </w:tc>
        <w:tc>
          <w:tcPr>
            <w:tcW w:w="2105" w:type="dxa"/>
            <w:vMerge/>
          </w:tcPr>
          <w:p w14:paraId="59A4897D" w14:textId="77777777" w:rsidR="006832DE" w:rsidRPr="00D55D5F" w:rsidRDefault="006832DE" w:rsidP="001B0E8D">
            <w:pPr>
              <w:pStyle w:val="BodyText"/>
              <w:spacing w:line="254" w:lineRule="auto"/>
              <w:ind w:left="0"/>
              <w:jc w:val="center"/>
              <w:rPr>
                <w:color w:val="FF0000"/>
              </w:rPr>
            </w:pPr>
          </w:p>
        </w:tc>
        <w:tc>
          <w:tcPr>
            <w:tcW w:w="1969" w:type="dxa"/>
            <w:vMerge/>
          </w:tcPr>
          <w:p w14:paraId="183B620B" w14:textId="77777777" w:rsidR="006832DE" w:rsidRPr="00143EE3" w:rsidRDefault="006832DE" w:rsidP="001B0E8D">
            <w:pPr>
              <w:pStyle w:val="BodyText"/>
              <w:spacing w:line="254" w:lineRule="auto"/>
              <w:ind w:left="0"/>
              <w:jc w:val="center"/>
            </w:pPr>
          </w:p>
        </w:tc>
        <w:tc>
          <w:tcPr>
            <w:tcW w:w="3489" w:type="dxa"/>
            <w:vMerge/>
          </w:tcPr>
          <w:p w14:paraId="392D0D79" w14:textId="77777777" w:rsidR="006832DE" w:rsidRDefault="006832DE" w:rsidP="001B0E8D">
            <w:pPr>
              <w:pStyle w:val="BodyText"/>
              <w:spacing w:line="254" w:lineRule="auto"/>
              <w:ind w:left="0"/>
              <w:jc w:val="center"/>
            </w:pPr>
          </w:p>
        </w:tc>
      </w:tr>
      <w:tr w:rsidR="006832DE" w:rsidRPr="00D55D5F" w14:paraId="49CA9C16" w14:textId="77777777" w:rsidTr="006832DE">
        <w:tblPrEx>
          <w:tblCellMar>
            <w:left w:w="108" w:type="dxa"/>
            <w:right w:w="108" w:type="dxa"/>
          </w:tblCellMar>
        </w:tblPrEx>
        <w:trPr>
          <w:trHeight w:val="70"/>
        </w:trPr>
        <w:tc>
          <w:tcPr>
            <w:tcW w:w="829" w:type="dxa"/>
            <w:vMerge w:val="restart"/>
          </w:tcPr>
          <w:p w14:paraId="668237B9" w14:textId="3B10D58D" w:rsidR="006832DE" w:rsidRPr="006832DE" w:rsidRDefault="006832DE" w:rsidP="001B0E8D">
            <w:pPr>
              <w:pStyle w:val="BodyText"/>
              <w:spacing w:line="254" w:lineRule="auto"/>
              <w:ind w:left="0"/>
              <w:jc w:val="center"/>
            </w:pPr>
            <w:r>
              <w:t>PL</w:t>
            </w:r>
          </w:p>
          <w:p w14:paraId="2CA0A799" w14:textId="4CB77FD0" w:rsidR="006832DE" w:rsidRPr="00D55D5F" w:rsidRDefault="008E44E2" w:rsidP="001B0E8D">
            <w:pPr>
              <w:pStyle w:val="BodyText"/>
              <w:spacing w:line="254" w:lineRule="auto"/>
              <w:ind w:left="0"/>
              <w:jc w:val="center"/>
              <w:rPr>
                <w:color w:val="FF0000"/>
              </w:rPr>
            </w:pPr>
            <w:r w:rsidRPr="008E44E2">
              <w:rPr>
                <w:color w:val="000000" w:themeColor="text1"/>
              </w:rPr>
              <w:t>0</w:t>
            </w:r>
          </w:p>
        </w:tc>
        <w:tc>
          <w:tcPr>
            <w:tcW w:w="1730" w:type="dxa"/>
          </w:tcPr>
          <w:p w14:paraId="2A4A67EF" w14:textId="5684F5D4" w:rsidR="006832DE" w:rsidRPr="00D55D5F" w:rsidRDefault="000C3DE0" w:rsidP="001B0E8D">
            <w:pPr>
              <w:pStyle w:val="BodyText"/>
              <w:spacing w:line="254" w:lineRule="auto"/>
              <w:ind w:left="0"/>
              <w:jc w:val="center"/>
              <w:rPr>
                <w:color w:val="FF0000"/>
              </w:rPr>
            </w:pPr>
            <w:r w:rsidRPr="000C3DE0">
              <w:rPr>
                <w:color w:val="000000" w:themeColor="text1"/>
              </w:rPr>
              <w:t>€10-25 million</w:t>
            </w:r>
          </w:p>
        </w:tc>
        <w:tc>
          <w:tcPr>
            <w:tcW w:w="2105" w:type="dxa"/>
            <w:vMerge w:val="restart"/>
          </w:tcPr>
          <w:p w14:paraId="0ED3F799" w14:textId="77777777" w:rsidR="006832DE" w:rsidRPr="008E44E2" w:rsidRDefault="008E44E2" w:rsidP="001B0E8D">
            <w:pPr>
              <w:pStyle w:val="BodyText"/>
              <w:spacing w:line="254" w:lineRule="auto"/>
              <w:ind w:left="0"/>
              <w:jc w:val="center"/>
              <w:rPr>
                <w:color w:val="000000" w:themeColor="text1"/>
              </w:rPr>
            </w:pPr>
            <w:r w:rsidRPr="008E44E2">
              <w:rPr>
                <w:color w:val="000000" w:themeColor="text1"/>
              </w:rPr>
              <w:t>improvements in street lighting, public buildings, schools, hospitals, and residential buildings</w:t>
            </w:r>
          </w:p>
          <w:p w14:paraId="2CD436FB" w14:textId="693A6AA1" w:rsidR="008E44E2" w:rsidRPr="00D55D5F" w:rsidRDefault="008E44E2" w:rsidP="001B0E8D">
            <w:pPr>
              <w:pStyle w:val="BodyText"/>
              <w:spacing w:line="254" w:lineRule="auto"/>
              <w:ind w:left="0"/>
              <w:jc w:val="center"/>
              <w:rPr>
                <w:color w:val="FF0000"/>
              </w:rPr>
            </w:pPr>
            <w:r w:rsidRPr="008E44E2">
              <w:rPr>
                <w:color w:val="000000" w:themeColor="text1"/>
              </w:rPr>
              <w:t xml:space="preserve">€200,000 -€1,000,000 for 4-5 </w:t>
            </w:r>
            <w:r w:rsidRPr="008E44E2">
              <w:rPr>
                <w:color w:val="000000" w:themeColor="text1"/>
              </w:rPr>
              <w:lastRenderedPageBreak/>
              <w:t>years for industrial projects and an average of 10 years for public clients</w:t>
            </w:r>
          </w:p>
        </w:tc>
        <w:tc>
          <w:tcPr>
            <w:tcW w:w="1969" w:type="dxa"/>
            <w:vMerge w:val="restart"/>
          </w:tcPr>
          <w:p w14:paraId="644DFB52" w14:textId="2ED9CDFA" w:rsidR="006832DE" w:rsidRPr="00D55D5F" w:rsidRDefault="00DE6DD6" w:rsidP="001B0E8D">
            <w:pPr>
              <w:pStyle w:val="BodyText"/>
              <w:spacing w:line="254" w:lineRule="auto"/>
              <w:ind w:left="0"/>
              <w:jc w:val="center"/>
              <w:rPr>
                <w:color w:val="FF0000"/>
              </w:rPr>
            </w:pPr>
            <w:r w:rsidRPr="00DE6DD6">
              <w:rPr>
                <w:color w:val="000000" w:themeColor="text1"/>
              </w:rPr>
              <w:lastRenderedPageBreak/>
              <w:t>the turnover volume of the Polish energy services market is around €30 million</w:t>
            </w:r>
          </w:p>
        </w:tc>
        <w:tc>
          <w:tcPr>
            <w:tcW w:w="3489" w:type="dxa"/>
            <w:vMerge w:val="restart"/>
          </w:tcPr>
          <w:p w14:paraId="1EAF6536" w14:textId="19496101" w:rsidR="006832DE" w:rsidRPr="00D55D5F" w:rsidRDefault="001B0E8D" w:rsidP="001B0E8D">
            <w:pPr>
              <w:pStyle w:val="BodyText"/>
              <w:spacing w:line="254" w:lineRule="auto"/>
              <w:ind w:left="0"/>
              <w:jc w:val="center"/>
              <w:rPr>
                <w:color w:val="FF0000"/>
              </w:rPr>
            </w:pPr>
            <w:r w:rsidRPr="001B0E8D">
              <w:rPr>
                <w:color w:val="000000" w:themeColor="text1"/>
              </w:rPr>
              <w:t>The Operational Programme Infrastructure and Environment 2014-2020 "Supporting energy efficiency, intelligent energy management and promotion of RES for public infrastructure, including public buildings, and in the housing sector"</w:t>
            </w:r>
          </w:p>
        </w:tc>
      </w:tr>
      <w:tr w:rsidR="006832DE" w14:paraId="4981288B" w14:textId="77777777" w:rsidTr="006832DE">
        <w:tblPrEx>
          <w:tblCellMar>
            <w:left w:w="108" w:type="dxa"/>
            <w:right w:w="108" w:type="dxa"/>
          </w:tblCellMar>
        </w:tblPrEx>
        <w:trPr>
          <w:trHeight w:val="70"/>
        </w:trPr>
        <w:tc>
          <w:tcPr>
            <w:tcW w:w="829" w:type="dxa"/>
            <w:vMerge/>
          </w:tcPr>
          <w:p w14:paraId="7CD2DF2A" w14:textId="77777777" w:rsidR="006832DE" w:rsidRDefault="006832DE" w:rsidP="001B0E8D">
            <w:pPr>
              <w:pStyle w:val="BodyText"/>
              <w:spacing w:line="254" w:lineRule="auto"/>
              <w:ind w:left="0"/>
              <w:jc w:val="center"/>
            </w:pPr>
          </w:p>
        </w:tc>
        <w:tc>
          <w:tcPr>
            <w:tcW w:w="1730" w:type="dxa"/>
          </w:tcPr>
          <w:p w14:paraId="40C85308" w14:textId="5EBA504B" w:rsidR="006832DE" w:rsidRPr="00D55D5F" w:rsidRDefault="000C3DE0" w:rsidP="001B0E8D">
            <w:pPr>
              <w:pStyle w:val="BodyText"/>
              <w:spacing w:line="254" w:lineRule="auto"/>
              <w:ind w:left="0"/>
              <w:jc w:val="center"/>
              <w:rPr>
                <w:color w:val="FF0000"/>
              </w:rPr>
            </w:pPr>
            <w:r w:rsidRPr="000C3DE0">
              <w:rPr>
                <w:color w:val="000000" w:themeColor="text1"/>
              </w:rPr>
              <w:t>€25-75million (estimate in 2013)</w:t>
            </w:r>
          </w:p>
        </w:tc>
        <w:tc>
          <w:tcPr>
            <w:tcW w:w="2105" w:type="dxa"/>
            <w:vMerge/>
          </w:tcPr>
          <w:p w14:paraId="60262EA6" w14:textId="77777777" w:rsidR="006832DE" w:rsidRPr="00D55D5F" w:rsidRDefault="006832DE" w:rsidP="001B0E8D">
            <w:pPr>
              <w:pStyle w:val="BodyText"/>
              <w:spacing w:line="254" w:lineRule="auto"/>
              <w:ind w:left="0"/>
              <w:jc w:val="center"/>
              <w:rPr>
                <w:color w:val="FF0000"/>
              </w:rPr>
            </w:pPr>
          </w:p>
        </w:tc>
        <w:tc>
          <w:tcPr>
            <w:tcW w:w="1969" w:type="dxa"/>
            <w:vMerge/>
          </w:tcPr>
          <w:p w14:paraId="33D880DB" w14:textId="77777777" w:rsidR="006832DE" w:rsidRPr="00143EE3" w:rsidRDefault="006832DE" w:rsidP="001B0E8D">
            <w:pPr>
              <w:pStyle w:val="BodyText"/>
              <w:spacing w:line="254" w:lineRule="auto"/>
              <w:ind w:left="0"/>
              <w:jc w:val="center"/>
            </w:pPr>
          </w:p>
        </w:tc>
        <w:tc>
          <w:tcPr>
            <w:tcW w:w="3489" w:type="dxa"/>
            <w:vMerge/>
          </w:tcPr>
          <w:p w14:paraId="13D41047" w14:textId="77777777" w:rsidR="006832DE" w:rsidRDefault="006832DE" w:rsidP="001B0E8D">
            <w:pPr>
              <w:pStyle w:val="BodyText"/>
              <w:spacing w:line="254" w:lineRule="auto"/>
              <w:ind w:left="0"/>
              <w:jc w:val="center"/>
            </w:pPr>
          </w:p>
        </w:tc>
      </w:tr>
      <w:tr w:rsidR="006832DE" w:rsidRPr="00D55D5F" w14:paraId="339BA56C" w14:textId="77777777" w:rsidTr="006832DE">
        <w:tblPrEx>
          <w:tblCellMar>
            <w:left w:w="108" w:type="dxa"/>
            <w:right w:w="108" w:type="dxa"/>
          </w:tblCellMar>
        </w:tblPrEx>
        <w:trPr>
          <w:trHeight w:val="70"/>
        </w:trPr>
        <w:tc>
          <w:tcPr>
            <w:tcW w:w="829" w:type="dxa"/>
            <w:vMerge w:val="restart"/>
          </w:tcPr>
          <w:p w14:paraId="58F41799" w14:textId="300D324A" w:rsidR="006832DE" w:rsidRPr="006832DE" w:rsidRDefault="006832DE" w:rsidP="001B0E8D">
            <w:pPr>
              <w:pStyle w:val="BodyText"/>
              <w:spacing w:line="254" w:lineRule="auto"/>
              <w:ind w:left="0"/>
              <w:jc w:val="center"/>
            </w:pPr>
            <w:r>
              <w:t>RO</w:t>
            </w:r>
          </w:p>
          <w:p w14:paraId="273A3C7F" w14:textId="6719CB38" w:rsidR="006832DE" w:rsidRPr="00D55D5F" w:rsidRDefault="00C21C01" w:rsidP="001B0E8D">
            <w:pPr>
              <w:pStyle w:val="BodyText"/>
              <w:spacing w:line="254" w:lineRule="auto"/>
              <w:ind w:left="0"/>
              <w:jc w:val="center"/>
              <w:rPr>
                <w:color w:val="FF0000"/>
              </w:rPr>
            </w:pPr>
            <w:r w:rsidRPr="00C21C01">
              <w:rPr>
                <w:color w:val="000000" w:themeColor="text1"/>
              </w:rPr>
              <w:t>Under 10</w:t>
            </w:r>
          </w:p>
        </w:tc>
        <w:tc>
          <w:tcPr>
            <w:tcW w:w="1730" w:type="dxa"/>
          </w:tcPr>
          <w:p w14:paraId="002FADE8" w14:textId="2FB2CF4F" w:rsidR="006832DE" w:rsidRPr="00D55D5F" w:rsidRDefault="00C21C01" w:rsidP="001B0E8D">
            <w:pPr>
              <w:pStyle w:val="BodyText"/>
              <w:spacing w:line="254" w:lineRule="auto"/>
              <w:ind w:left="0"/>
              <w:jc w:val="center"/>
              <w:rPr>
                <w:color w:val="FF0000"/>
              </w:rPr>
            </w:pPr>
            <w:r w:rsidRPr="00C21C01">
              <w:rPr>
                <w:color w:val="000000" w:themeColor="text1"/>
              </w:rPr>
              <w:t>€3-5million</w:t>
            </w:r>
          </w:p>
        </w:tc>
        <w:tc>
          <w:tcPr>
            <w:tcW w:w="2105" w:type="dxa"/>
            <w:vMerge w:val="restart"/>
          </w:tcPr>
          <w:p w14:paraId="6FF54E45" w14:textId="7C2516AD" w:rsidR="006832DE" w:rsidRPr="00D55D5F" w:rsidRDefault="00722535" w:rsidP="001B0E8D">
            <w:pPr>
              <w:pStyle w:val="BodyText"/>
              <w:spacing w:line="254" w:lineRule="auto"/>
              <w:ind w:left="0"/>
              <w:jc w:val="center"/>
              <w:rPr>
                <w:color w:val="FF0000"/>
              </w:rPr>
            </w:pPr>
            <w:r w:rsidRPr="00722535">
              <w:rPr>
                <w:color w:val="000000" w:themeColor="text1"/>
              </w:rPr>
              <w:t>10-15 performance- linked ESCO projects that are remunerated only if a certain economy is achieved</w:t>
            </w:r>
          </w:p>
        </w:tc>
        <w:tc>
          <w:tcPr>
            <w:tcW w:w="1969" w:type="dxa"/>
            <w:vMerge w:val="restart"/>
          </w:tcPr>
          <w:p w14:paraId="30C8AFAB" w14:textId="23B33B81" w:rsidR="006832DE" w:rsidRPr="00D55D5F" w:rsidRDefault="00902C3A" w:rsidP="001B0E8D">
            <w:pPr>
              <w:pStyle w:val="BodyText"/>
              <w:spacing w:line="254" w:lineRule="auto"/>
              <w:ind w:left="0"/>
              <w:jc w:val="center"/>
              <w:rPr>
                <w:color w:val="FF0000"/>
              </w:rPr>
            </w:pPr>
            <w:r w:rsidRPr="00DD38C0">
              <w:rPr>
                <w:color w:val="000000" w:themeColor="text1"/>
              </w:rPr>
              <w:t>consulting and engineering firms, equipment producers, manufacturers and retailers, facility managers and energy suppliers</w:t>
            </w:r>
          </w:p>
        </w:tc>
        <w:tc>
          <w:tcPr>
            <w:tcW w:w="3489" w:type="dxa"/>
            <w:vMerge w:val="restart"/>
          </w:tcPr>
          <w:p w14:paraId="081B5FB9" w14:textId="77777777" w:rsidR="006832DE" w:rsidRDefault="001A41D0" w:rsidP="001B0E8D">
            <w:pPr>
              <w:pStyle w:val="BodyText"/>
              <w:spacing w:line="254" w:lineRule="auto"/>
              <w:ind w:left="0"/>
              <w:jc w:val="center"/>
              <w:rPr>
                <w:color w:val="000000" w:themeColor="text1"/>
              </w:rPr>
            </w:pPr>
            <w:r w:rsidRPr="001A41D0">
              <w:rPr>
                <w:color w:val="000000" w:themeColor="text1"/>
              </w:rPr>
              <w:t>Romanian National Energy Efficiency Action Plan</w:t>
            </w:r>
            <w:r w:rsidR="00AB5BEB">
              <w:rPr>
                <w:color w:val="000000" w:themeColor="text1"/>
              </w:rPr>
              <w:t>;</w:t>
            </w:r>
          </w:p>
          <w:p w14:paraId="1E07FDAD" w14:textId="7097114A" w:rsidR="00AB5BEB" w:rsidRPr="00D55D5F" w:rsidRDefault="00AB5BEB" w:rsidP="001B0E8D">
            <w:pPr>
              <w:pStyle w:val="BodyText"/>
              <w:spacing w:line="254" w:lineRule="auto"/>
              <w:ind w:left="0"/>
              <w:jc w:val="center"/>
              <w:rPr>
                <w:color w:val="FF0000"/>
              </w:rPr>
            </w:pPr>
            <w:r w:rsidRPr="00AB5BEB">
              <w:rPr>
                <w:color w:val="000000" w:themeColor="text1"/>
              </w:rPr>
              <w:t>Law No. 121/2014 on Energy Efficiency</w:t>
            </w:r>
          </w:p>
        </w:tc>
      </w:tr>
      <w:tr w:rsidR="006832DE" w14:paraId="5D1B5B45" w14:textId="77777777" w:rsidTr="006832DE">
        <w:tblPrEx>
          <w:tblCellMar>
            <w:left w:w="108" w:type="dxa"/>
            <w:right w:w="108" w:type="dxa"/>
          </w:tblCellMar>
        </w:tblPrEx>
        <w:trPr>
          <w:trHeight w:val="70"/>
        </w:trPr>
        <w:tc>
          <w:tcPr>
            <w:tcW w:w="829" w:type="dxa"/>
            <w:vMerge/>
          </w:tcPr>
          <w:p w14:paraId="7525F653" w14:textId="1D33EF9C" w:rsidR="006832DE" w:rsidRDefault="006832DE" w:rsidP="001B0E8D">
            <w:pPr>
              <w:pStyle w:val="BodyText"/>
              <w:spacing w:line="254" w:lineRule="auto"/>
              <w:ind w:left="0"/>
              <w:jc w:val="center"/>
            </w:pPr>
          </w:p>
        </w:tc>
        <w:tc>
          <w:tcPr>
            <w:tcW w:w="1730" w:type="dxa"/>
          </w:tcPr>
          <w:p w14:paraId="4C67C30A" w14:textId="739733EE" w:rsidR="006832DE" w:rsidRPr="00D55D5F" w:rsidRDefault="00C21C01" w:rsidP="001B0E8D">
            <w:pPr>
              <w:pStyle w:val="BodyText"/>
              <w:spacing w:line="254" w:lineRule="auto"/>
              <w:ind w:left="0"/>
              <w:jc w:val="center"/>
              <w:rPr>
                <w:color w:val="FF0000"/>
              </w:rPr>
            </w:pPr>
            <w:r w:rsidRPr="00C21C01">
              <w:rPr>
                <w:color w:val="000000" w:themeColor="text1"/>
              </w:rPr>
              <w:t>€ 780 million/</w:t>
            </w:r>
            <w:proofErr w:type="spellStart"/>
            <w:r w:rsidRPr="00C21C01">
              <w:rPr>
                <w:color w:val="000000" w:themeColor="text1"/>
              </w:rPr>
              <w:t>yr</w:t>
            </w:r>
            <w:proofErr w:type="spellEnd"/>
          </w:p>
        </w:tc>
        <w:tc>
          <w:tcPr>
            <w:tcW w:w="2105" w:type="dxa"/>
            <w:vMerge/>
          </w:tcPr>
          <w:p w14:paraId="43B23E42" w14:textId="77777777" w:rsidR="006832DE" w:rsidRPr="00D55D5F" w:rsidRDefault="006832DE" w:rsidP="001B0E8D">
            <w:pPr>
              <w:pStyle w:val="BodyText"/>
              <w:spacing w:line="254" w:lineRule="auto"/>
              <w:ind w:left="0"/>
              <w:jc w:val="center"/>
              <w:rPr>
                <w:color w:val="FF0000"/>
              </w:rPr>
            </w:pPr>
          </w:p>
        </w:tc>
        <w:tc>
          <w:tcPr>
            <w:tcW w:w="1969" w:type="dxa"/>
            <w:vMerge/>
          </w:tcPr>
          <w:p w14:paraId="280B4BD6" w14:textId="77777777" w:rsidR="006832DE" w:rsidRPr="00143EE3" w:rsidRDefault="006832DE" w:rsidP="001B0E8D">
            <w:pPr>
              <w:pStyle w:val="BodyText"/>
              <w:spacing w:line="254" w:lineRule="auto"/>
              <w:ind w:left="0"/>
              <w:jc w:val="center"/>
            </w:pPr>
          </w:p>
        </w:tc>
        <w:tc>
          <w:tcPr>
            <w:tcW w:w="3489" w:type="dxa"/>
            <w:vMerge/>
          </w:tcPr>
          <w:p w14:paraId="54690CC2" w14:textId="77777777" w:rsidR="006832DE" w:rsidRDefault="006832DE" w:rsidP="001B0E8D">
            <w:pPr>
              <w:pStyle w:val="BodyText"/>
              <w:spacing w:line="254" w:lineRule="auto"/>
              <w:ind w:left="0"/>
              <w:jc w:val="center"/>
            </w:pPr>
          </w:p>
        </w:tc>
      </w:tr>
      <w:tr w:rsidR="006832DE" w:rsidRPr="00D55D5F" w14:paraId="1565931E" w14:textId="77777777" w:rsidTr="006832DE">
        <w:tblPrEx>
          <w:tblCellMar>
            <w:left w:w="108" w:type="dxa"/>
            <w:right w:w="108" w:type="dxa"/>
          </w:tblCellMar>
        </w:tblPrEx>
        <w:trPr>
          <w:trHeight w:val="70"/>
        </w:trPr>
        <w:tc>
          <w:tcPr>
            <w:tcW w:w="829" w:type="dxa"/>
            <w:vMerge w:val="restart"/>
          </w:tcPr>
          <w:p w14:paraId="054F0D8A" w14:textId="1E02D3B6" w:rsidR="006832DE" w:rsidRPr="006832DE" w:rsidRDefault="006832DE" w:rsidP="001B0E8D">
            <w:pPr>
              <w:pStyle w:val="BodyText"/>
              <w:spacing w:line="254" w:lineRule="auto"/>
              <w:ind w:left="0"/>
              <w:jc w:val="center"/>
            </w:pPr>
            <w:r>
              <w:t>SK</w:t>
            </w:r>
          </w:p>
          <w:p w14:paraId="44C713A4" w14:textId="11ED7A2D" w:rsidR="006832DE" w:rsidRPr="00D55D5F" w:rsidRDefault="0002292F" w:rsidP="001B0E8D">
            <w:pPr>
              <w:pStyle w:val="BodyText"/>
              <w:spacing w:line="254" w:lineRule="auto"/>
              <w:ind w:left="0"/>
              <w:jc w:val="center"/>
              <w:rPr>
                <w:color w:val="FF0000"/>
              </w:rPr>
            </w:pPr>
            <w:r w:rsidRPr="0002292F">
              <w:rPr>
                <w:color w:val="000000" w:themeColor="text1"/>
              </w:rPr>
              <w:t>10</w:t>
            </w:r>
          </w:p>
        </w:tc>
        <w:tc>
          <w:tcPr>
            <w:tcW w:w="1730" w:type="dxa"/>
          </w:tcPr>
          <w:p w14:paraId="2449505F" w14:textId="18200763" w:rsidR="006832DE" w:rsidRPr="00D55D5F" w:rsidRDefault="0002292F" w:rsidP="001B0E8D">
            <w:pPr>
              <w:pStyle w:val="BodyText"/>
              <w:spacing w:line="254" w:lineRule="auto"/>
              <w:ind w:left="0"/>
              <w:jc w:val="center"/>
              <w:rPr>
                <w:color w:val="FF0000"/>
              </w:rPr>
            </w:pPr>
            <w:r w:rsidRPr="0002292F">
              <w:rPr>
                <w:color w:val="000000" w:themeColor="text1"/>
              </w:rPr>
              <w:t>€60million (public sector only)</w:t>
            </w:r>
          </w:p>
        </w:tc>
        <w:tc>
          <w:tcPr>
            <w:tcW w:w="2105" w:type="dxa"/>
            <w:vMerge w:val="restart"/>
          </w:tcPr>
          <w:p w14:paraId="46B57DCA" w14:textId="1F3CA2C1" w:rsidR="006832DE" w:rsidRPr="00D55D5F" w:rsidRDefault="00C21C81" w:rsidP="001B0E8D">
            <w:pPr>
              <w:pStyle w:val="BodyText"/>
              <w:spacing w:line="254" w:lineRule="auto"/>
              <w:ind w:left="0"/>
              <w:jc w:val="center"/>
              <w:rPr>
                <w:color w:val="FF0000"/>
              </w:rPr>
            </w:pPr>
            <w:r w:rsidRPr="00C21C81">
              <w:rPr>
                <w:color w:val="000000" w:themeColor="text1"/>
              </w:rPr>
              <w:t>small (up to €200,000) and mid-sized (€500,000 - €1,000,000), with contract lengths of 10 years in public sector, 3 ye</w:t>
            </w:r>
            <w:r>
              <w:rPr>
                <w:color w:val="000000" w:themeColor="text1"/>
              </w:rPr>
              <w:t>ars in private sector</w:t>
            </w:r>
            <w:r w:rsidRPr="00C21C81">
              <w:rPr>
                <w:color w:val="000000" w:themeColor="text1"/>
              </w:rPr>
              <w:t>. The total size of the EPC market is €5 million per year</w:t>
            </w:r>
          </w:p>
        </w:tc>
        <w:tc>
          <w:tcPr>
            <w:tcW w:w="1969" w:type="dxa"/>
            <w:vMerge w:val="restart"/>
          </w:tcPr>
          <w:p w14:paraId="3BA78EBE" w14:textId="11E4DEA3" w:rsidR="006832DE" w:rsidRPr="00D55D5F" w:rsidRDefault="0065455D" w:rsidP="001B0E8D">
            <w:pPr>
              <w:pStyle w:val="BodyText"/>
              <w:spacing w:line="254" w:lineRule="auto"/>
              <w:ind w:left="0"/>
              <w:jc w:val="center"/>
              <w:rPr>
                <w:color w:val="FF0000"/>
              </w:rPr>
            </w:pPr>
            <w:r w:rsidRPr="0065455D">
              <w:rPr>
                <w:color w:val="000000" w:themeColor="text1"/>
              </w:rPr>
              <w:t>Typical ESC-based projects target heat management and supply</w:t>
            </w:r>
          </w:p>
        </w:tc>
        <w:tc>
          <w:tcPr>
            <w:tcW w:w="3489" w:type="dxa"/>
            <w:vMerge w:val="restart"/>
          </w:tcPr>
          <w:p w14:paraId="143DC21F" w14:textId="77777777" w:rsidR="006832DE" w:rsidRDefault="0002292F" w:rsidP="001B0E8D">
            <w:pPr>
              <w:pStyle w:val="BodyText"/>
              <w:spacing w:line="254" w:lineRule="auto"/>
              <w:ind w:left="0"/>
              <w:jc w:val="center"/>
              <w:rPr>
                <w:color w:val="000000" w:themeColor="text1"/>
              </w:rPr>
            </w:pPr>
            <w:r w:rsidRPr="0002292F">
              <w:rPr>
                <w:color w:val="000000" w:themeColor="text1"/>
              </w:rPr>
              <w:t>Act No 321/2014 Coll. on energy efficiency</w:t>
            </w:r>
            <w:r w:rsidR="0065455D">
              <w:rPr>
                <w:color w:val="000000" w:themeColor="text1"/>
              </w:rPr>
              <w:t>;</w:t>
            </w:r>
          </w:p>
          <w:p w14:paraId="261BD921" w14:textId="2E6E2D71" w:rsidR="0065455D" w:rsidRPr="00D55D5F" w:rsidRDefault="0065455D" w:rsidP="001B0E8D">
            <w:pPr>
              <w:pStyle w:val="BodyText"/>
              <w:spacing w:line="254" w:lineRule="auto"/>
              <w:ind w:left="0"/>
              <w:jc w:val="center"/>
              <w:rPr>
                <w:color w:val="FF0000"/>
              </w:rPr>
            </w:pPr>
            <w:r w:rsidRPr="0065455D">
              <w:rPr>
                <w:color w:val="000000" w:themeColor="text1"/>
              </w:rPr>
              <w:t>Adoption of the European Code of Conduct for EPC</w:t>
            </w:r>
          </w:p>
        </w:tc>
      </w:tr>
      <w:tr w:rsidR="006832DE" w14:paraId="4C99AAFB" w14:textId="77777777" w:rsidTr="006832DE">
        <w:tblPrEx>
          <w:tblCellMar>
            <w:left w:w="108" w:type="dxa"/>
            <w:right w:w="108" w:type="dxa"/>
          </w:tblCellMar>
        </w:tblPrEx>
        <w:trPr>
          <w:trHeight w:val="70"/>
        </w:trPr>
        <w:tc>
          <w:tcPr>
            <w:tcW w:w="829" w:type="dxa"/>
            <w:vMerge/>
          </w:tcPr>
          <w:p w14:paraId="74C9AE5A" w14:textId="204CEDDD" w:rsidR="006832DE" w:rsidRDefault="006832DE" w:rsidP="001B0E8D">
            <w:pPr>
              <w:pStyle w:val="BodyText"/>
              <w:spacing w:line="254" w:lineRule="auto"/>
              <w:ind w:left="0"/>
              <w:jc w:val="center"/>
            </w:pPr>
          </w:p>
        </w:tc>
        <w:tc>
          <w:tcPr>
            <w:tcW w:w="1730" w:type="dxa"/>
          </w:tcPr>
          <w:p w14:paraId="7832A555" w14:textId="798BA744" w:rsidR="006832DE" w:rsidRPr="00D55D5F" w:rsidRDefault="0002292F" w:rsidP="001B0E8D">
            <w:pPr>
              <w:pStyle w:val="BodyText"/>
              <w:spacing w:line="254" w:lineRule="auto"/>
              <w:ind w:left="0"/>
              <w:jc w:val="center"/>
              <w:rPr>
                <w:color w:val="FF0000"/>
              </w:rPr>
            </w:pPr>
            <w:r w:rsidRPr="0002292F">
              <w:rPr>
                <w:color w:val="000000" w:themeColor="text1"/>
              </w:rPr>
              <w:t>€20 million</w:t>
            </w:r>
          </w:p>
        </w:tc>
        <w:tc>
          <w:tcPr>
            <w:tcW w:w="2105" w:type="dxa"/>
            <w:vMerge/>
          </w:tcPr>
          <w:p w14:paraId="49FDAAC9" w14:textId="77777777" w:rsidR="006832DE" w:rsidRPr="00D55D5F" w:rsidRDefault="006832DE" w:rsidP="001B0E8D">
            <w:pPr>
              <w:pStyle w:val="BodyText"/>
              <w:spacing w:line="254" w:lineRule="auto"/>
              <w:ind w:left="0"/>
              <w:jc w:val="center"/>
              <w:rPr>
                <w:color w:val="FF0000"/>
              </w:rPr>
            </w:pPr>
          </w:p>
        </w:tc>
        <w:tc>
          <w:tcPr>
            <w:tcW w:w="1969" w:type="dxa"/>
            <w:vMerge/>
          </w:tcPr>
          <w:p w14:paraId="238DB311" w14:textId="77777777" w:rsidR="006832DE" w:rsidRPr="00143EE3" w:rsidRDefault="006832DE" w:rsidP="001B0E8D">
            <w:pPr>
              <w:pStyle w:val="BodyText"/>
              <w:spacing w:line="254" w:lineRule="auto"/>
              <w:ind w:left="0"/>
              <w:jc w:val="center"/>
            </w:pPr>
          </w:p>
        </w:tc>
        <w:tc>
          <w:tcPr>
            <w:tcW w:w="3489" w:type="dxa"/>
            <w:vMerge/>
          </w:tcPr>
          <w:p w14:paraId="0E1B690C" w14:textId="77777777" w:rsidR="006832DE" w:rsidRDefault="006832DE" w:rsidP="001B0E8D">
            <w:pPr>
              <w:pStyle w:val="BodyText"/>
              <w:spacing w:line="254" w:lineRule="auto"/>
              <w:ind w:left="0"/>
              <w:jc w:val="center"/>
            </w:pPr>
          </w:p>
        </w:tc>
      </w:tr>
      <w:tr w:rsidR="006832DE" w:rsidRPr="00D55D5F" w14:paraId="510BF75B" w14:textId="77777777" w:rsidTr="006832DE">
        <w:tblPrEx>
          <w:tblCellMar>
            <w:left w:w="108" w:type="dxa"/>
            <w:right w:w="108" w:type="dxa"/>
          </w:tblCellMar>
        </w:tblPrEx>
        <w:trPr>
          <w:trHeight w:val="70"/>
        </w:trPr>
        <w:tc>
          <w:tcPr>
            <w:tcW w:w="829" w:type="dxa"/>
            <w:vMerge w:val="restart"/>
          </w:tcPr>
          <w:p w14:paraId="43E79A6F" w14:textId="5F6F874D" w:rsidR="006832DE" w:rsidRPr="006832DE" w:rsidRDefault="006832DE" w:rsidP="001B0E8D">
            <w:pPr>
              <w:pStyle w:val="BodyText"/>
              <w:spacing w:line="254" w:lineRule="auto"/>
              <w:ind w:left="0"/>
              <w:jc w:val="center"/>
            </w:pPr>
            <w:r>
              <w:t>SL</w:t>
            </w:r>
          </w:p>
          <w:p w14:paraId="271C6027" w14:textId="01968725" w:rsidR="006832DE" w:rsidRPr="00D55D5F" w:rsidRDefault="00711DEA" w:rsidP="001B0E8D">
            <w:pPr>
              <w:pStyle w:val="BodyText"/>
              <w:spacing w:line="254" w:lineRule="auto"/>
              <w:ind w:left="0"/>
              <w:jc w:val="center"/>
              <w:rPr>
                <w:color w:val="FF0000"/>
              </w:rPr>
            </w:pPr>
            <w:r w:rsidRPr="00711DEA">
              <w:rPr>
                <w:color w:val="000000" w:themeColor="text1"/>
              </w:rPr>
              <w:t>6-8</w:t>
            </w:r>
          </w:p>
        </w:tc>
        <w:tc>
          <w:tcPr>
            <w:tcW w:w="1730" w:type="dxa"/>
          </w:tcPr>
          <w:p w14:paraId="06A18B1E" w14:textId="026EA50D" w:rsidR="006832DE" w:rsidRPr="00D55D5F" w:rsidRDefault="00711DEA" w:rsidP="001B0E8D">
            <w:pPr>
              <w:pStyle w:val="BodyText"/>
              <w:spacing w:line="254" w:lineRule="auto"/>
              <w:ind w:left="0"/>
              <w:jc w:val="center"/>
              <w:rPr>
                <w:color w:val="FF0000"/>
              </w:rPr>
            </w:pPr>
            <w:r w:rsidRPr="00711DEA">
              <w:rPr>
                <w:color w:val="000000" w:themeColor="text1"/>
              </w:rPr>
              <w:t>€15 million</w:t>
            </w:r>
          </w:p>
        </w:tc>
        <w:tc>
          <w:tcPr>
            <w:tcW w:w="2105" w:type="dxa"/>
            <w:vMerge w:val="restart"/>
          </w:tcPr>
          <w:p w14:paraId="2BAB9C81" w14:textId="53E1CCA1" w:rsidR="006832DE" w:rsidRPr="00D55D5F" w:rsidRDefault="00971D69" w:rsidP="001B0E8D">
            <w:pPr>
              <w:pStyle w:val="BodyText"/>
              <w:spacing w:line="254" w:lineRule="auto"/>
              <w:ind w:left="0"/>
              <w:jc w:val="center"/>
              <w:rPr>
                <w:color w:val="FF0000"/>
              </w:rPr>
            </w:pPr>
            <w:r w:rsidRPr="00971D69">
              <w:rPr>
                <w:color w:val="000000" w:themeColor="text1"/>
              </w:rPr>
              <w:t>Around 15 projects</w:t>
            </w:r>
          </w:p>
        </w:tc>
        <w:tc>
          <w:tcPr>
            <w:tcW w:w="1969" w:type="dxa"/>
            <w:vMerge w:val="restart"/>
          </w:tcPr>
          <w:p w14:paraId="719FD30F" w14:textId="103E6D2B" w:rsidR="006832DE" w:rsidRPr="00C41220" w:rsidRDefault="00C41220" w:rsidP="00C41220">
            <w:pPr>
              <w:pStyle w:val="BodyText"/>
              <w:spacing w:line="254" w:lineRule="auto"/>
              <w:ind w:left="0"/>
              <w:jc w:val="center"/>
              <w:rPr>
                <w:rFonts w:ascii="Times" w:hAnsi="Times" w:cs="Times"/>
                <w:color w:val="000000"/>
                <w:sz w:val="24"/>
                <w:szCs w:val="24"/>
                <w:lang w:val="en-GB"/>
              </w:rPr>
            </w:pPr>
            <w:r w:rsidRPr="00C41220">
              <w:rPr>
                <w:color w:val="000000" w:themeColor="text1"/>
              </w:rPr>
              <w:t>€200 000- €500 000 for 10-15 years</w:t>
            </w:r>
          </w:p>
        </w:tc>
        <w:tc>
          <w:tcPr>
            <w:tcW w:w="3489" w:type="dxa"/>
            <w:vMerge w:val="restart"/>
          </w:tcPr>
          <w:p w14:paraId="3955B507" w14:textId="77777777" w:rsidR="006832DE" w:rsidRDefault="00711DEA" w:rsidP="001B0E8D">
            <w:pPr>
              <w:pStyle w:val="BodyText"/>
              <w:spacing w:line="254" w:lineRule="auto"/>
              <w:ind w:left="0"/>
              <w:jc w:val="center"/>
              <w:rPr>
                <w:color w:val="000000" w:themeColor="text1"/>
              </w:rPr>
            </w:pPr>
            <w:r w:rsidRPr="00711DEA">
              <w:rPr>
                <w:color w:val="000000" w:themeColor="text1"/>
              </w:rPr>
              <w:t>The National Energy Efficiency Action Plan of Slovenia (NEEAP)</w:t>
            </w:r>
            <w:r w:rsidR="00137892">
              <w:rPr>
                <w:color w:val="000000" w:themeColor="text1"/>
              </w:rPr>
              <w:t>;</w:t>
            </w:r>
          </w:p>
          <w:p w14:paraId="1B70CA42" w14:textId="7430CC8C" w:rsidR="00137892" w:rsidRPr="00D55D5F" w:rsidRDefault="00137892" w:rsidP="00137892">
            <w:pPr>
              <w:pStyle w:val="BodyText"/>
              <w:spacing w:line="254" w:lineRule="auto"/>
              <w:ind w:left="0"/>
              <w:jc w:val="center"/>
              <w:rPr>
                <w:color w:val="FF0000"/>
              </w:rPr>
            </w:pPr>
            <w:r w:rsidRPr="00137892">
              <w:rPr>
                <w:color w:val="000000" w:themeColor="text1"/>
              </w:rPr>
              <w:t>Energy Act (2014); Public Private Partnership Act (2006); Decree on energy savings; Decree on support to electricity produced from renewable energy sources; Decree on support to electricity produced in highly efficient combined heat and power; Rules on efficient use of energy in buildings; Technical Guideline Efficient Use of Energy; Rules on feasibility study of alternative energy systems for energy supply in buildings</w:t>
            </w:r>
          </w:p>
        </w:tc>
      </w:tr>
      <w:tr w:rsidR="006832DE" w14:paraId="63AE801E" w14:textId="77777777" w:rsidTr="006832DE">
        <w:tblPrEx>
          <w:tblCellMar>
            <w:left w:w="108" w:type="dxa"/>
            <w:right w:w="108" w:type="dxa"/>
          </w:tblCellMar>
        </w:tblPrEx>
        <w:trPr>
          <w:trHeight w:val="70"/>
        </w:trPr>
        <w:tc>
          <w:tcPr>
            <w:tcW w:w="829" w:type="dxa"/>
            <w:vMerge/>
          </w:tcPr>
          <w:p w14:paraId="531D2C6F" w14:textId="29653A63" w:rsidR="006832DE" w:rsidRDefault="006832DE" w:rsidP="001B0E8D">
            <w:pPr>
              <w:pStyle w:val="BodyText"/>
              <w:spacing w:line="254" w:lineRule="auto"/>
              <w:ind w:left="0"/>
              <w:jc w:val="center"/>
            </w:pPr>
          </w:p>
        </w:tc>
        <w:tc>
          <w:tcPr>
            <w:tcW w:w="1730" w:type="dxa"/>
          </w:tcPr>
          <w:p w14:paraId="213E7804" w14:textId="436356DC" w:rsidR="006832DE" w:rsidRPr="00D55D5F" w:rsidRDefault="00711DEA" w:rsidP="001B0E8D">
            <w:pPr>
              <w:pStyle w:val="BodyText"/>
              <w:spacing w:line="254" w:lineRule="auto"/>
              <w:ind w:left="0"/>
              <w:jc w:val="center"/>
              <w:rPr>
                <w:color w:val="FF0000"/>
              </w:rPr>
            </w:pPr>
            <w:r w:rsidRPr="00711DEA">
              <w:rPr>
                <w:color w:val="000000" w:themeColor="text1"/>
              </w:rPr>
              <w:t>€51-53million/yr.</w:t>
            </w:r>
          </w:p>
        </w:tc>
        <w:tc>
          <w:tcPr>
            <w:tcW w:w="2105" w:type="dxa"/>
            <w:vMerge/>
          </w:tcPr>
          <w:p w14:paraId="748EF52F" w14:textId="77777777" w:rsidR="006832DE" w:rsidRPr="00D55D5F" w:rsidRDefault="006832DE" w:rsidP="001B0E8D">
            <w:pPr>
              <w:pStyle w:val="BodyText"/>
              <w:spacing w:line="254" w:lineRule="auto"/>
              <w:ind w:left="0"/>
              <w:jc w:val="center"/>
              <w:rPr>
                <w:color w:val="FF0000"/>
              </w:rPr>
            </w:pPr>
          </w:p>
        </w:tc>
        <w:tc>
          <w:tcPr>
            <w:tcW w:w="1969" w:type="dxa"/>
            <w:vMerge/>
          </w:tcPr>
          <w:p w14:paraId="2B611412" w14:textId="77777777" w:rsidR="006832DE" w:rsidRPr="00143EE3" w:rsidRDefault="006832DE" w:rsidP="001B0E8D">
            <w:pPr>
              <w:pStyle w:val="BodyText"/>
              <w:spacing w:line="254" w:lineRule="auto"/>
              <w:ind w:left="0"/>
              <w:jc w:val="center"/>
            </w:pPr>
          </w:p>
        </w:tc>
        <w:tc>
          <w:tcPr>
            <w:tcW w:w="3489" w:type="dxa"/>
            <w:vMerge/>
          </w:tcPr>
          <w:p w14:paraId="464BC417" w14:textId="77777777" w:rsidR="006832DE" w:rsidRDefault="006832DE" w:rsidP="001B0E8D">
            <w:pPr>
              <w:pStyle w:val="BodyText"/>
              <w:spacing w:line="254" w:lineRule="auto"/>
              <w:ind w:left="0"/>
              <w:jc w:val="center"/>
            </w:pPr>
          </w:p>
        </w:tc>
      </w:tr>
    </w:tbl>
    <w:p w14:paraId="256D4BDB" w14:textId="2A7F67F1" w:rsidR="00D55D5F" w:rsidRDefault="00D55D5F">
      <w:bookmarkStart w:id="1" w:name="_GoBack"/>
      <w:bookmarkEnd w:id="1"/>
    </w:p>
    <w:p w14:paraId="74C3568C" w14:textId="62F7CDDB" w:rsidR="00611361" w:rsidRPr="00611361" w:rsidRDefault="00611361">
      <w:pPr>
        <w:rPr>
          <w:b/>
          <w:u w:val="single"/>
        </w:rPr>
      </w:pPr>
      <w:r w:rsidRPr="00611361">
        <w:rPr>
          <w:b/>
          <w:u w:val="single"/>
        </w:rPr>
        <w:t>Financing Institutions</w:t>
      </w:r>
      <w:r w:rsidR="00204A0D">
        <w:rPr>
          <w:b/>
          <w:u w:val="single"/>
        </w:rPr>
        <w:t>/Funds</w:t>
      </w:r>
    </w:p>
    <w:p w14:paraId="012E5427" w14:textId="62C651C7" w:rsidR="00204A0D" w:rsidRDefault="00611361">
      <w:r>
        <w:t xml:space="preserve">BG: </w:t>
      </w:r>
      <w:r w:rsidR="00204A0D" w:rsidRPr="00204A0D">
        <w:t>Bulgarian Energy Efficiency and Renewable Sources Fund (EERSF)</w:t>
      </w:r>
      <w:r w:rsidR="006832DE">
        <w:t xml:space="preserve"> </w:t>
      </w:r>
      <w:hyperlink r:id="rId7" w:history="1">
        <w:r w:rsidR="006832DE" w:rsidRPr="00616CF0">
          <w:rPr>
            <w:rStyle w:val="Hyperlink"/>
          </w:rPr>
          <w:t>www.bgeef.com</w:t>
        </w:r>
      </w:hyperlink>
    </w:p>
    <w:p w14:paraId="3178F868" w14:textId="0C14E8A1" w:rsidR="00204A0D" w:rsidRDefault="00204A0D">
      <w:r>
        <w:t xml:space="preserve">HR: </w:t>
      </w:r>
      <w:r w:rsidRPr="00204A0D">
        <w:t xml:space="preserve">Croatian Reconstruction and Development Bank (HBOR)  </w:t>
      </w:r>
      <w:hyperlink r:id="rId8" w:history="1">
        <w:r w:rsidR="006832DE" w:rsidRPr="00616CF0">
          <w:rPr>
            <w:rStyle w:val="Hyperlink"/>
          </w:rPr>
          <w:t>www.hbor.hr</w:t>
        </w:r>
      </w:hyperlink>
    </w:p>
    <w:p w14:paraId="16249D92" w14:textId="42527B21" w:rsidR="00840ADD" w:rsidRDefault="00840ADD">
      <w:r>
        <w:t xml:space="preserve">CZ: </w:t>
      </w:r>
      <w:r w:rsidRPr="00840ADD">
        <w:t xml:space="preserve">EFEKT </w:t>
      </w:r>
      <w:proofErr w:type="spellStart"/>
      <w:r w:rsidRPr="00840ADD">
        <w:t>programme</w:t>
      </w:r>
      <w:proofErr w:type="spellEnd"/>
      <w:r w:rsidRPr="00840ADD">
        <w:t xml:space="preserve"> administrated by the Ministry of Industry and Trade</w:t>
      </w:r>
      <w:r w:rsidR="006832DE">
        <w:t xml:space="preserve"> </w:t>
      </w:r>
      <w:hyperlink r:id="rId9" w:history="1">
        <w:r w:rsidR="006832DE" w:rsidRPr="006832DE">
          <w:rPr>
            <w:rStyle w:val="Hyperlink"/>
          </w:rPr>
          <w:t>www.mpo-efekt.cz</w:t>
        </w:r>
      </w:hyperlink>
    </w:p>
    <w:p w14:paraId="117721E8" w14:textId="7B729A10" w:rsidR="006832DE" w:rsidRDefault="006832DE">
      <w:r>
        <w:t>EE:</w:t>
      </w:r>
      <w:r w:rsidR="002C35DC">
        <w:t xml:space="preserve"> - </w:t>
      </w:r>
    </w:p>
    <w:p w14:paraId="69096F41" w14:textId="1297F44C" w:rsidR="006832DE" w:rsidRDefault="006832DE">
      <w:r>
        <w:t>HG:</w:t>
      </w:r>
      <w:r w:rsidR="00FF376B">
        <w:t xml:space="preserve"> </w:t>
      </w:r>
      <w:hyperlink r:id="rId10" w:history="1">
        <w:r w:rsidR="00FF376B" w:rsidRPr="00072A21">
          <w:rPr>
            <w:rStyle w:val="Hyperlink"/>
            <w:lang w:val="en-GB"/>
          </w:rPr>
          <w:t>Hungarian Energy Efficiency Institute</w:t>
        </w:r>
      </w:hyperlink>
    </w:p>
    <w:p w14:paraId="3E102F4C" w14:textId="1E893446" w:rsidR="006832DE" w:rsidRPr="007224B3" w:rsidRDefault="006832DE">
      <w:r>
        <w:t>LV:</w:t>
      </w:r>
      <w:r w:rsidR="00C768BD">
        <w:t xml:space="preserve"> </w:t>
      </w:r>
      <w:hyperlink r:id="rId11" w:history="1">
        <w:r w:rsidR="00C768BD" w:rsidRPr="006F42F3">
          <w:rPr>
            <w:rStyle w:val="Hyperlink"/>
            <w:lang w:val="en-GB"/>
          </w:rPr>
          <w:t>The Latvian Baltic Ener</w:t>
        </w:r>
        <w:r w:rsidR="006F42F3" w:rsidRPr="006F42F3">
          <w:rPr>
            <w:rStyle w:val="Hyperlink"/>
            <w:lang w:val="en-GB"/>
          </w:rPr>
          <w:t>gy Efficiency Facility (LABEEF)</w:t>
        </w:r>
      </w:hyperlink>
      <w:r w:rsidR="006F42F3">
        <w:rPr>
          <w:lang w:val="en-GB"/>
        </w:rPr>
        <w:t xml:space="preserve">; </w:t>
      </w:r>
      <w:hyperlink r:id="rId12" w:history="1">
        <w:r w:rsidR="006F42F3" w:rsidRPr="006F42F3">
          <w:rPr>
            <w:rStyle w:val="Hyperlink"/>
            <w:lang w:val="en-GB"/>
          </w:rPr>
          <w:t xml:space="preserve">the </w:t>
        </w:r>
        <w:proofErr w:type="spellStart"/>
        <w:r w:rsidR="006F42F3" w:rsidRPr="006F42F3">
          <w:rPr>
            <w:rStyle w:val="Hyperlink"/>
            <w:lang w:val="en-GB"/>
          </w:rPr>
          <w:t>Altum</w:t>
        </w:r>
        <w:proofErr w:type="spellEnd"/>
        <w:r w:rsidR="006F42F3" w:rsidRPr="006F42F3">
          <w:rPr>
            <w:rStyle w:val="Hyperlink"/>
            <w:lang w:val="en-GB"/>
          </w:rPr>
          <w:t xml:space="preserve"> finance institution</w:t>
        </w:r>
      </w:hyperlink>
    </w:p>
    <w:p w14:paraId="7645A6CA" w14:textId="58A97C33" w:rsidR="006832DE" w:rsidRDefault="006832DE">
      <w:r>
        <w:lastRenderedPageBreak/>
        <w:t>LT:</w:t>
      </w:r>
      <w:r w:rsidR="00650239">
        <w:t xml:space="preserve"> </w:t>
      </w:r>
      <w:r w:rsidR="00650239" w:rsidRPr="00650239">
        <w:t>The Energy Efficiency Fund</w:t>
      </w:r>
      <w:r w:rsidR="00650239">
        <w:t xml:space="preserve"> established </w:t>
      </w:r>
      <w:r w:rsidR="00650239" w:rsidRPr="00650239">
        <w:t>by the Ministries of Finance and Energy and managed by Public Investment Development Agency</w:t>
      </w:r>
    </w:p>
    <w:p w14:paraId="291F89C7" w14:textId="0358C48B" w:rsidR="006832DE" w:rsidRDefault="006832DE">
      <w:r>
        <w:t>PL:</w:t>
      </w:r>
      <w:r w:rsidR="001B0E8D">
        <w:t xml:space="preserve"> </w:t>
      </w:r>
      <w:hyperlink r:id="rId13" w:history="1">
        <w:r w:rsidR="001B0E8D" w:rsidRPr="001B0E8D">
          <w:rPr>
            <w:rStyle w:val="Hyperlink"/>
          </w:rPr>
          <w:t>Ministry of Economy</w:t>
        </w:r>
      </w:hyperlink>
    </w:p>
    <w:p w14:paraId="2EE82745" w14:textId="6D50CE2B" w:rsidR="006832DE" w:rsidRDefault="006832DE">
      <w:r>
        <w:t>RO:</w:t>
      </w:r>
      <w:r w:rsidR="005F534C">
        <w:t xml:space="preserve"> </w:t>
      </w:r>
      <w:hyperlink r:id="rId14" w:history="1">
        <w:r w:rsidR="005F534C" w:rsidRPr="005F534C">
          <w:rPr>
            <w:rStyle w:val="Hyperlink"/>
          </w:rPr>
          <w:t>The Regulatory Authority for Energy (ANRE)</w:t>
        </w:r>
      </w:hyperlink>
    </w:p>
    <w:p w14:paraId="3FBE30FA" w14:textId="43476F43" w:rsidR="006832DE" w:rsidRDefault="006832DE">
      <w:r>
        <w:t>SK:</w:t>
      </w:r>
      <w:r w:rsidR="0002292F">
        <w:t xml:space="preserve"> </w:t>
      </w:r>
      <w:hyperlink r:id="rId15" w:history="1">
        <w:r w:rsidR="0002292F" w:rsidRPr="0002292F">
          <w:rPr>
            <w:rStyle w:val="Hyperlink"/>
          </w:rPr>
          <w:t>The Association of Energy Services Providers (APES-SK)</w:t>
        </w:r>
      </w:hyperlink>
      <w:r w:rsidR="0065455D">
        <w:t xml:space="preserve">, </w:t>
      </w:r>
      <w:hyperlink r:id="rId16" w:history="1">
        <w:r w:rsidR="0065455D" w:rsidRPr="0065455D">
          <w:rPr>
            <w:rStyle w:val="Hyperlink"/>
          </w:rPr>
          <w:t>The Slovak Innovation and Energy Agency (SIEA)</w:t>
        </w:r>
      </w:hyperlink>
      <w:r w:rsidR="0065455D">
        <w:t xml:space="preserve"> administrated by Ministry of Economy of the Slovak Republic </w:t>
      </w:r>
    </w:p>
    <w:p w14:paraId="217C3578" w14:textId="1E56CFC9" w:rsidR="006832DE" w:rsidRDefault="006832DE">
      <w:r>
        <w:t>SL:</w:t>
      </w:r>
      <w:r w:rsidR="00FA1AFD">
        <w:t xml:space="preserve"> </w:t>
      </w:r>
      <w:r w:rsidR="00FA1AFD" w:rsidRPr="00FA1AFD">
        <w:t xml:space="preserve">The Ministry </w:t>
      </w:r>
      <w:r w:rsidR="00CD7A3F">
        <w:t>of E</w:t>
      </w:r>
      <w:r w:rsidR="00FA1AFD" w:rsidRPr="00FA1AFD">
        <w:t>nergy</w:t>
      </w:r>
      <w:r w:rsidR="00CD7A3F">
        <w:t xml:space="preserve">, </w:t>
      </w:r>
      <w:r w:rsidR="00CD7A3F" w:rsidRPr="00CD7A3F">
        <w:t>Ministry of Infrastructure</w:t>
      </w:r>
      <w:r w:rsidR="00CD7A3F">
        <w:t xml:space="preserve">; </w:t>
      </w:r>
      <w:r w:rsidR="00CD7A3F" w:rsidRPr="00CD7A3F">
        <w:t xml:space="preserve">EU IEE/HORIZON 2020 EPC projects (EESI2020, </w:t>
      </w:r>
      <w:proofErr w:type="spellStart"/>
      <w:r w:rsidR="00CD7A3F" w:rsidRPr="00CD7A3F">
        <w:t>Transparense</w:t>
      </w:r>
      <w:proofErr w:type="spellEnd"/>
      <w:r w:rsidR="00CD7A3F" w:rsidRPr="00CD7A3F">
        <w:t xml:space="preserve">, EPC+, </w:t>
      </w:r>
      <w:proofErr w:type="spellStart"/>
      <w:r w:rsidR="00CD7A3F" w:rsidRPr="00CD7A3F">
        <w:t>GuarantEE</w:t>
      </w:r>
      <w:proofErr w:type="spellEnd"/>
      <w:r w:rsidR="00CD7A3F" w:rsidRPr="00CD7A3F">
        <w:t>, etc.)</w:t>
      </w:r>
    </w:p>
    <w:p w14:paraId="5A72E538" w14:textId="24718595" w:rsidR="00611361" w:rsidRDefault="00611361"/>
    <w:p w14:paraId="321E7381" w14:textId="4B3E5DF9" w:rsidR="00611361" w:rsidRDefault="00611361">
      <w:pPr>
        <w:rPr>
          <w:b/>
          <w:u w:val="single"/>
        </w:rPr>
      </w:pPr>
      <w:r>
        <w:rPr>
          <w:b/>
          <w:u w:val="single"/>
        </w:rPr>
        <w:t>Barriers</w:t>
      </w:r>
    </w:p>
    <w:p w14:paraId="2475DBA7" w14:textId="527C0873" w:rsidR="00840ADD" w:rsidRPr="00840ADD" w:rsidRDefault="00840ADD" w:rsidP="00840ADD">
      <w:pPr>
        <w:widowControl/>
        <w:autoSpaceDE w:val="0"/>
        <w:autoSpaceDN w:val="0"/>
        <w:adjustRightInd w:val="0"/>
        <w:rPr>
          <w:rFonts w:ascii="Verdana" w:hAnsi="Verdana"/>
          <w:b/>
          <w:sz w:val="24"/>
          <w:szCs w:val="24"/>
        </w:rPr>
      </w:pPr>
      <w:r w:rsidRPr="00840ADD">
        <w:rPr>
          <w:rFonts w:ascii="Verdana" w:hAnsi="Verdana"/>
          <w:b/>
          <w:sz w:val="24"/>
          <w:szCs w:val="24"/>
        </w:rPr>
        <w:t>Bulgaria</w:t>
      </w:r>
    </w:p>
    <w:p w14:paraId="737C1F97" w14:textId="65D7D792" w:rsidR="00840ADD" w:rsidRPr="00840ADD" w:rsidRDefault="00840ADD" w:rsidP="00840ADD">
      <w:pPr>
        <w:pStyle w:val="ListParagraph"/>
        <w:widowControl/>
        <w:numPr>
          <w:ilvl w:val="0"/>
          <w:numId w:val="2"/>
        </w:numPr>
        <w:autoSpaceDE w:val="0"/>
        <w:autoSpaceDN w:val="0"/>
        <w:adjustRightInd w:val="0"/>
        <w:rPr>
          <w:rFonts w:ascii="Verdana" w:hAnsi="Verdana"/>
          <w:sz w:val="24"/>
          <w:szCs w:val="24"/>
        </w:rPr>
      </w:pPr>
      <w:r w:rsidRPr="00840ADD">
        <w:rPr>
          <w:rFonts w:ascii="Verdana" w:hAnsi="Verdana"/>
          <w:sz w:val="24"/>
          <w:szCs w:val="24"/>
        </w:rPr>
        <w:t>Low, but unpredictable energy tariffs</w:t>
      </w:r>
    </w:p>
    <w:p w14:paraId="7BD4E135" w14:textId="507018C5" w:rsidR="00840ADD" w:rsidRPr="00840ADD" w:rsidRDefault="00840ADD" w:rsidP="00840ADD">
      <w:pPr>
        <w:pStyle w:val="ListParagraph"/>
        <w:widowControl/>
        <w:numPr>
          <w:ilvl w:val="0"/>
          <w:numId w:val="2"/>
        </w:numPr>
        <w:autoSpaceDE w:val="0"/>
        <w:autoSpaceDN w:val="0"/>
        <w:adjustRightInd w:val="0"/>
        <w:rPr>
          <w:rFonts w:ascii="Verdana" w:hAnsi="Verdana"/>
          <w:sz w:val="24"/>
          <w:szCs w:val="24"/>
        </w:rPr>
      </w:pPr>
      <w:r w:rsidRPr="00840ADD">
        <w:rPr>
          <w:rFonts w:ascii="Verdana" w:hAnsi="Verdana"/>
          <w:sz w:val="24"/>
          <w:szCs w:val="24"/>
        </w:rPr>
        <w:t>Lack of eligibility for public funding</w:t>
      </w:r>
    </w:p>
    <w:p w14:paraId="30D0AA1D" w14:textId="48D11440" w:rsidR="00840ADD" w:rsidRPr="00840ADD" w:rsidRDefault="00840ADD" w:rsidP="00840ADD">
      <w:pPr>
        <w:pStyle w:val="ListParagraph"/>
        <w:widowControl/>
        <w:numPr>
          <w:ilvl w:val="0"/>
          <w:numId w:val="2"/>
        </w:numPr>
        <w:autoSpaceDE w:val="0"/>
        <w:autoSpaceDN w:val="0"/>
        <w:adjustRightInd w:val="0"/>
        <w:rPr>
          <w:rFonts w:ascii="Verdana" w:hAnsi="Verdana"/>
          <w:sz w:val="24"/>
          <w:szCs w:val="24"/>
        </w:rPr>
      </w:pPr>
      <w:r w:rsidRPr="00840ADD">
        <w:rPr>
          <w:rFonts w:ascii="Verdana" w:hAnsi="Verdana"/>
          <w:sz w:val="24"/>
          <w:szCs w:val="24"/>
        </w:rPr>
        <w:t>Lack of information about EPC providers</w:t>
      </w:r>
    </w:p>
    <w:p w14:paraId="2737837E" w14:textId="618796C8" w:rsidR="00611361" w:rsidRPr="00840ADD" w:rsidRDefault="00840ADD" w:rsidP="00840ADD">
      <w:pPr>
        <w:pStyle w:val="ListParagraph"/>
        <w:widowControl/>
        <w:numPr>
          <w:ilvl w:val="0"/>
          <w:numId w:val="2"/>
        </w:numPr>
        <w:autoSpaceDE w:val="0"/>
        <w:autoSpaceDN w:val="0"/>
        <w:adjustRightInd w:val="0"/>
        <w:rPr>
          <w:rFonts w:ascii="Verdana" w:hAnsi="Verdana"/>
          <w:sz w:val="24"/>
          <w:szCs w:val="24"/>
        </w:rPr>
      </w:pPr>
      <w:r w:rsidRPr="00840ADD">
        <w:rPr>
          <w:rFonts w:ascii="Verdana" w:hAnsi="Verdana"/>
          <w:sz w:val="24"/>
          <w:szCs w:val="24"/>
        </w:rPr>
        <w:t>Lack of trust in ESCOs</w:t>
      </w:r>
    </w:p>
    <w:p w14:paraId="17BC4D72" w14:textId="77777777" w:rsidR="00611361" w:rsidRPr="00840ADD" w:rsidRDefault="00611361" w:rsidP="00840ADD">
      <w:pPr>
        <w:pStyle w:val="ListParagraph"/>
        <w:widowControl/>
        <w:numPr>
          <w:ilvl w:val="0"/>
          <w:numId w:val="2"/>
        </w:numPr>
        <w:autoSpaceDE w:val="0"/>
        <w:autoSpaceDN w:val="0"/>
        <w:adjustRightInd w:val="0"/>
        <w:rPr>
          <w:rFonts w:ascii="Verdana" w:hAnsi="Verdana" w:cs="Verdana"/>
          <w:sz w:val="24"/>
          <w:szCs w:val="24"/>
        </w:rPr>
      </w:pPr>
      <w:r w:rsidRPr="00840ADD">
        <w:rPr>
          <w:rFonts w:ascii="Verdana" w:hAnsi="Verdana" w:cs="Verdana"/>
          <w:sz w:val="24"/>
          <w:szCs w:val="24"/>
        </w:rPr>
        <w:t xml:space="preserve">EUROSTAT definition </w:t>
      </w:r>
    </w:p>
    <w:p w14:paraId="2DF3CBA2" w14:textId="7BF866A1" w:rsidR="00611361" w:rsidRPr="00840ADD" w:rsidRDefault="00611361" w:rsidP="00840ADD">
      <w:pPr>
        <w:pStyle w:val="ListParagraph"/>
        <w:widowControl/>
        <w:numPr>
          <w:ilvl w:val="0"/>
          <w:numId w:val="2"/>
        </w:numPr>
        <w:autoSpaceDE w:val="0"/>
        <w:autoSpaceDN w:val="0"/>
        <w:adjustRightInd w:val="0"/>
        <w:rPr>
          <w:rFonts w:ascii="Verdana" w:hAnsi="Verdana" w:cs="Verdana"/>
          <w:sz w:val="24"/>
          <w:szCs w:val="24"/>
        </w:rPr>
      </w:pPr>
      <w:r w:rsidRPr="00840ADD">
        <w:rPr>
          <w:rFonts w:ascii="Verdana" w:hAnsi="Verdana" w:cs="Verdana"/>
          <w:sz w:val="24"/>
          <w:szCs w:val="24"/>
        </w:rPr>
        <w:t xml:space="preserve">Low capacity in public sector for the preparation of EPC tenders </w:t>
      </w:r>
    </w:p>
    <w:p w14:paraId="7CD7C8AF" w14:textId="0D324ABE" w:rsidR="00611361" w:rsidRPr="00840ADD" w:rsidRDefault="00611361" w:rsidP="00840ADD">
      <w:pPr>
        <w:pStyle w:val="ListParagraph"/>
        <w:widowControl/>
        <w:numPr>
          <w:ilvl w:val="0"/>
          <w:numId w:val="2"/>
        </w:numPr>
        <w:autoSpaceDE w:val="0"/>
        <w:autoSpaceDN w:val="0"/>
        <w:adjustRightInd w:val="0"/>
        <w:rPr>
          <w:rFonts w:ascii="Verdana" w:hAnsi="Verdana" w:cs="Verdana"/>
          <w:sz w:val="24"/>
          <w:szCs w:val="24"/>
        </w:rPr>
      </w:pPr>
      <w:r w:rsidRPr="00840ADD">
        <w:rPr>
          <w:rFonts w:ascii="Verdana" w:hAnsi="Verdana" w:cs="Verdana"/>
          <w:sz w:val="24"/>
          <w:szCs w:val="24"/>
        </w:rPr>
        <w:t xml:space="preserve">Lack of trust </w:t>
      </w:r>
    </w:p>
    <w:p w14:paraId="7D3AE2AC" w14:textId="12E91B5D" w:rsidR="00611361" w:rsidRPr="00840ADD" w:rsidRDefault="00611361" w:rsidP="00840ADD">
      <w:pPr>
        <w:pStyle w:val="ListParagraph"/>
        <w:widowControl/>
        <w:numPr>
          <w:ilvl w:val="0"/>
          <w:numId w:val="2"/>
        </w:numPr>
        <w:autoSpaceDE w:val="0"/>
        <w:autoSpaceDN w:val="0"/>
        <w:adjustRightInd w:val="0"/>
        <w:rPr>
          <w:rFonts w:ascii="Verdana" w:hAnsi="Verdana" w:cs="Verdana"/>
          <w:sz w:val="24"/>
          <w:szCs w:val="24"/>
        </w:rPr>
      </w:pPr>
      <w:r w:rsidRPr="00840ADD">
        <w:rPr>
          <w:rFonts w:ascii="Verdana" w:hAnsi="Verdana" w:cs="Verdana"/>
          <w:sz w:val="24"/>
          <w:szCs w:val="24"/>
        </w:rPr>
        <w:t xml:space="preserve">Legal limitation of the amount of EPC contracts for municipalities </w:t>
      </w:r>
    </w:p>
    <w:p w14:paraId="32A7F1CC" w14:textId="2CCF179E" w:rsidR="00611361" w:rsidRDefault="00611361">
      <w:pPr>
        <w:rPr>
          <w:b/>
          <w:u w:val="single"/>
        </w:rPr>
      </w:pPr>
    </w:p>
    <w:p w14:paraId="1FC9C58B" w14:textId="14EFAB70" w:rsidR="00204A0D" w:rsidRPr="00204A0D" w:rsidRDefault="00204A0D">
      <w:pPr>
        <w:rPr>
          <w:b/>
        </w:rPr>
      </w:pPr>
      <w:r w:rsidRPr="00204A0D">
        <w:rPr>
          <w:b/>
        </w:rPr>
        <w:t>Czech Republic</w:t>
      </w:r>
    </w:p>
    <w:p w14:paraId="7EB27577" w14:textId="77777777" w:rsidR="00204A0D" w:rsidRDefault="00204A0D" w:rsidP="00204A0D">
      <w:pPr>
        <w:pStyle w:val="ListParagraph"/>
        <w:numPr>
          <w:ilvl w:val="0"/>
          <w:numId w:val="3"/>
        </w:numPr>
      </w:pPr>
      <w:r>
        <w:t>Trust in the ESCO/EPC market is the most critical,</w:t>
      </w:r>
    </w:p>
    <w:p w14:paraId="06CB3229" w14:textId="2DF81B4A" w:rsidR="00204A0D" w:rsidRDefault="00204A0D" w:rsidP="00204A0D">
      <w:pPr>
        <w:pStyle w:val="ListParagraph"/>
        <w:numPr>
          <w:ilvl w:val="0"/>
          <w:numId w:val="3"/>
        </w:numPr>
      </w:pPr>
      <w:r>
        <w:t>complexity of the scheme demotivates potential clients</w:t>
      </w:r>
    </w:p>
    <w:p w14:paraId="041FC93D" w14:textId="0DE434D3" w:rsidR="00204A0D" w:rsidRPr="00204A0D" w:rsidRDefault="00204A0D" w:rsidP="00204A0D">
      <w:pPr>
        <w:pStyle w:val="ListParagraph"/>
        <w:numPr>
          <w:ilvl w:val="0"/>
          <w:numId w:val="3"/>
        </w:numPr>
      </w:pPr>
      <w:r w:rsidRPr="00204A0D">
        <w:rPr>
          <w:rFonts w:ascii="Verdana" w:hAnsi="Verdana" w:cs="Verdana"/>
          <w:color w:val="30849B"/>
          <w:sz w:val="18"/>
          <w:szCs w:val="18"/>
        </w:rPr>
        <w:t xml:space="preserve">EUROSTAT definition </w:t>
      </w:r>
    </w:p>
    <w:p w14:paraId="7684BAA2" w14:textId="77777777" w:rsidR="00204A0D" w:rsidRDefault="00204A0D" w:rsidP="00204A0D"/>
    <w:p w14:paraId="4D97552B" w14:textId="77777777" w:rsidR="00204A0D" w:rsidRDefault="00204A0D"/>
    <w:tbl>
      <w:tblPr>
        <w:tblStyle w:val="TableGrid"/>
        <w:tblW w:w="0" w:type="auto"/>
        <w:tblLook w:val="04A0" w:firstRow="1" w:lastRow="0" w:firstColumn="1" w:lastColumn="0" w:noHBand="0" w:noVBand="1"/>
      </w:tblPr>
      <w:tblGrid>
        <w:gridCol w:w="2605"/>
        <w:gridCol w:w="6745"/>
      </w:tblGrid>
      <w:tr w:rsidR="00D55D5F" w:rsidRPr="00D55D5F" w14:paraId="1B1F54AD" w14:textId="77777777" w:rsidTr="00D55D5F">
        <w:tc>
          <w:tcPr>
            <w:tcW w:w="9350" w:type="dxa"/>
            <w:gridSpan w:val="2"/>
          </w:tcPr>
          <w:p w14:paraId="5B77B9CA" w14:textId="7C8507E8" w:rsidR="00D55D5F" w:rsidRPr="00D55D5F" w:rsidRDefault="00D55D5F" w:rsidP="00D55D5F">
            <w:pPr>
              <w:pStyle w:val="Default"/>
              <w:jc w:val="center"/>
              <w:rPr>
                <w:b/>
                <w:sz w:val="18"/>
                <w:szCs w:val="18"/>
              </w:rPr>
            </w:pPr>
            <w:r w:rsidRPr="00D55D5F">
              <w:rPr>
                <w:b/>
                <w:sz w:val="18"/>
                <w:szCs w:val="18"/>
              </w:rPr>
              <w:t>CROATIA</w:t>
            </w:r>
          </w:p>
        </w:tc>
      </w:tr>
      <w:tr w:rsidR="00D55D5F" w14:paraId="5F9E4D8E" w14:textId="77777777" w:rsidTr="00D55D5F">
        <w:tc>
          <w:tcPr>
            <w:tcW w:w="2605" w:type="dxa"/>
          </w:tcPr>
          <w:p w14:paraId="44B54565" w14:textId="6D042B93" w:rsidR="00D55D5F" w:rsidRPr="00D55D5F" w:rsidRDefault="00D55D5F" w:rsidP="00D55D5F">
            <w:pPr>
              <w:pStyle w:val="Default"/>
              <w:rPr>
                <w:sz w:val="18"/>
                <w:szCs w:val="18"/>
              </w:rPr>
            </w:pPr>
            <w:r>
              <w:rPr>
                <w:b/>
                <w:bCs/>
                <w:sz w:val="18"/>
                <w:szCs w:val="18"/>
              </w:rPr>
              <w:t xml:space="preserve">Availability of financing and high interest rates </w:t>
            </w:r>
          </w:p>
        </w:tc>
        <w:tc>
          <w:tcPr>
            <w:tcW w:w="6745" w:type="dxa"/>
          </w:tcPr>
          <w:p w14:paraId="79341F36" w14:textId="57936BD7" w:rsidR="00D55D5F" w:rsidRPr="00D55D5F" w:rsidRDefault="00D55D5F" w:rsidP="00D55D5F">
            <w:pPr>
              <w:pStyle w:val="Default"/>
              <w:rPr>
                <w:sz w:val="18"/>
                <w:szCs w:val="18"/>
              </w:rPr>
            </w:pPr>
            <w:r>
              <w:rPr>
                <w:sz w:val="18"/>
                <w:szCs w:val="18"/>
              </w:rPr>
              <w:t xml:space="preserve">EPC providers see this as one of major roadblocks. The level of risk is determined for EPC provider and client separately by the banks. Financing is not project based and banks tend to use additional safeguard conditions as mortgage. Because of the country risk and perceived client risk interest rates are high, prolonging the needed contract duration. Possible solutions could include a guarantee fund to stimulate project financing, independent technical and economical agency trusted by the banks and clients to reduce the calculated risk and clearer legislation or instructions from the government to provide easier administration. </w:t>
            </w:r>
          </w:p>
        </w:tc>
      </w:tr>
      <w:tr w:rsidR="00D55D5F" w14:paraId="33187198" w14:textId="77777777" w:rsidTr="00D55D5F">
        <w:tc>
          <w:tcPr>
            <w:tcW w:w="2605" w:type="dxa"/>
          </w:tcPr>
          <w:p w14:paraId="57123300" w14:textId="3FC66471" w:rsidR="00D55D5F" w:rsidRPr="00D55D5F" w:rsidRDefault="00D55D5F" w:rsidP="00D55D5F">
            <w:pPr>
              <w:pStyle w:val="Default"/>
              <w:rPr>
                <w:sz w:val="18"/>
                <w:szCs w:val="18"/>
              </w:rPr>
            </w:pPr>
            <w:r>
              <w:rPr>
                <w:b/>
                <w:bCs/>
                <w:sz w:val="18"/>
                <w:szCs w:val="18"/>
              </w:rPr>
              <w:t xml:space="preserve">Low energy prices </w:t>
            </w:r>
          </w:p>
        </w:tc>
        <w:tc>
          <w:tcPr>
            <w:tcW w:w="6745" w:type="dxa"/>
          </w:tcPr>
          <w:p w14:paraId="703B6ED9" w14:textId="77475AF6" w:rsidR="00D55D5F" w:rsidRPr="00D55D5F" w:rsidRDefault="00D55D5F" w:rsidP="00D55D5F">
            <w:pPr>
              <w:pStyle w:val="Default"/>
              <w:rPr>
                <w:sz w:val="18"/>
                <w:szCs w:val="18"/>
              </w:rPr>
            </w:pPr>
            <w:r>
              <w:rPr>
                <w:sz w:val="18"/>
                <w:szCs w:val="18"/>
              </w:rPr>
              <w:t xml:space="preserve">Low energy prices, compared in absolute value to other EU MSs, have an effect of prolonging contracts. As a solution, EPC providers tend to invest in buildings and processes that have high energy consumption, targeting, in absolute value, high energy cost savings. With this approach smaller projects are not interesting and are left for potential clients to invest themselves. Solution that has been mentioned by some companies is additional taxation of energy to increase unit prices. </w:t>
            </w:r>
          </w:p>
        </w:tc>
      </w:tr>
      <w:tr w:rsidR="00D55D5F" w14:paraId="18E89B1F" w14:textId="77777777" w:rsidTr="00D55D5F">
        <w:tc>
          <w:tcPr>
            <w:tcW w:w="2605" w:type="dxa"/>
          </w:tcPr>
          <w:p w14:paraId="4BCAAA50" w14:textId="0C1326C7" w:rsidR="00D55D5F" w:rsidRPr="00D55D5F" w:rsidRDefault="00D55D5F" w:rsidP="00D55D5F">
            <w:pPr>
              <w:pStyle w:val="Default"/>
              <w:rPr>
                <w:sz w:val="18"/>
                <w:szCs w:val="18"/>
              </w:rPr>
            </w:pPr>
            <w:r>
              <w:rPr>
                <w:b/>
                <w:bCs/>
                <w:sz w:val="18"/>
                <w:szCs w:val="18"/>
              </w:rPr>
              <w:t xml:space="preserve">Lack of knowledge and trust </w:t>
            </w:r>
          </w:p>
        </w:tc>
        <w:tc>
          <w:tcPr>
            <w:tcW w:w="6745" w:type="dxa"/>
          </w:tcPr>
          <w:p w14:paraId="38F48D97" w14:textId="75C39B0A" w:rsidR="00D55D5F" w:rsidRPr="00D55D5F" w:rsidRDefault="00D55D5F" w:rsidP="00D55D5F">
            <w:pPr>
              <w:pStyle w:val="Default"/>
              <w:rPr>
                <w:sz w:val="18"/>
                <w:szCs w:val="18"/>
              </w:rPr>
            </w:pPr>
            <w:r>
              <w:rPr>
                <w:sz w:val="18"/>
                <w:szCs w:val="18"/>
              </w:rPr>
              <w:t xml:space="preserve">Most of the barriers for the development of the market potential are all somehow related to the lack of trust. The longevity of contracts wouldn’t be an issue if customers had confidence on the results of the project. Same happens with the common belief of being able to bypass the EPC provider and develop projects without their intervention. Independent technical and economical agency trusted by the banks and clients and/or calculation tool could form the solution. </w:t>
            </w:r>
          </w:p>
        </w:tc>
      </w:tr>
      <w:tr w:rsidR="00D55D5F" w14:paraId="590B0B91" w14:textId="77777777" w:rsidTr="00D55D5F">
        <w:tc>
          <w:tcPr>
            <w:tcW w:w="2605" w:type="dxa"/>
          </w:tcPr>
          <w:p w14:paraId="2E93AFC2" w14:textId="096C0B89" w:rsidR="00D55D5F" w:rsidRPr="00D55D5F" w:rsidRDefault="00D55D5F" w:rsidP="00D55D5F">
            <w:pPr>
              <w:pStyle w:val="Default"/>
              <w:rPr>
                <w:sz w:val="18"/>
                <w:szCs w:val="18"/>
              </w:rPr>
            </w:pPr>
            <w:r>
              <w:rPr>
                <w:b/>
                <w:bCs/>
                <w:sz w:val="18"/>
                <w:szCs w:val="18"/>
              </w:rPr>
              <w:lastRenderedPageBreak/>
              <w:t xml:space="preserve">Potential client believe that they can implement energy measures themselves </w:t>
            </w:r>
          </w:p>
        </w:tc>
        <w:tc>
          <w:tcPr>
            <w:tcW w:w="6745" w:type="dxa"/>
          </w:tcPr>
          <w:p w14:paraId="72CA617E" w14:textId="3C9E1164" w:rsidR="00D55D5F" w:rsidRPr="00D55D5F" w:rsidRDefault="00D55D5F" w:rsidP="00D55D5F">
            <w:pPr>
              <w:pStyle w:val="Default"/>
              <w:rPr>
                <w:sz w:val="18"/>
                <w:szCs w:val="18"/>
              </w:rPr>
            </w:pPr>
            <w:r>
              <w:rPr>
                <w:sz w:val="18"/>
                <w:szCs w:val="18"/>
              </w:rPr>
              <w:t xml:space="preserve">When financing is not an issue for potential client, energy efficiency measures are implemented as an in-house project. In these situations EPC providers tend to convince potential clients that off the books financing offers greater flexibility for future planned non-energy related projects. Only, fully developed market and standard business practice can eliminate this roadblock. </w:t>
            </w:r>
          </w:p>
        </w:tc>
      </w:tr>
      <w:tr w:rsidR="00D55D5F" w14:paraId="2D7101F8" w14:textId="77777777" w:rsidTr="00D55D5F">
        <w:tc>
          <w:tcPr>
            <w:tcW w:w="2605" w:type="dxa"/>
          </w:tcPr>
          <w:p w14:paraId="4C26A87A" w14:textId="77777777" w:rsidR="00D55D5F" w:rsidRDefault="00D55D5F" w:rsidP="00D55D5F">
            <w:pPr>
              <w:pStyle w:val="Default"/>
              <w:rPr>
                <w:sz w:val="18"/>
                <w:szCs w:val="18"/>
              </w:rPr>
            </w:pPr>
            <w:r>
              <w:rPr>
                <w:b/>
                <w:bCs/>
                <w:sz w:val="18"/>
                <w:szCs w:val="18"/>
              </w:rPr>
              <w:t xml:space="preserve">Market insecurity </w:t>
            </w:r>
          </w:p>
          <w:p w14:paraId="17C7AFFE" w14:textId="77777777" w:rsidR="00D55D5F" w:rsidRDefault="00D55D5F"/>
        </w:tc>
        <w:tc>
          <w:tcPr>
            <w:tcW w:w="6745" w:type="dxa"/>
          </w:tcPr>
          <w:p w14:paraId="62B74F7B" w14:textId="24782DAE" w:rsidR="00D55D5F" w:rsidRPr="00D55D5F" w:rsidRDefault="00D55D5F" w:rsidP="00D55D5F">
            <w:pPr>
              <w:pStyle w:val="Default"/>
              <w:rPr>
                <w:sz w:val="18"/>
                <w:szCs w:val="18"/>
              </w:rPr>
            </w:pPr>
            <w:r>
              <w:rPr>
                <w:sz w:val="18"/>
                <w:szCs w:val="18"/>
              </w:rPr>
              <w:t xml:space="preserve">Economic crisis has scared many of the companies and potential investments, and they see EPC as an investment, are carefully studied and picked for realization. Economic recovery will stabilize the market for the increase in investment activity. </w:t>
            </w:r>
          </w:p>
        </w:tc>
      </w:tr>
      <w:tr w:rsidR="00D55D5F" w14:paraId="30F7C6A8" w14:textId="77777777" w:rsidTr="00D55D5F">
        <w:tc>
          <w:tcPr>
            <w:tcW w:w="2605" w:type="dxa"/>
          </w:tcPr>
          <w:p w14:paraId="63654A3A" w14:textId="4E86BBF9" w:rsidR="00D55D5F" w:rsidRPr="00D55D5F" w:rsidRDefault="00D55D5F" w:rsidP="00D55D5F">
            <w:pPr>
              <w:pStyle w:val="Default"/>
              <w:rPr>
                <w:sz w:val="18"/>
                <w:szCs w:val="18"/>
              </w:rPr>
            </w:pPr>
            <w:r>
              <w:rPr>
                <w:b/>
                <w:bCs/>
                <w:sz w:val="18"/>
                <w:szCs w:val="18"/>
              </w:rPr>
              <w:t xml:space="preserve">EPC is not interesting for companies that do not own the building that they are using </w:t>
            </w:r>
          </w:p>
        </w:tc>
        <w:tc>
          <w:tcPr>
            <w:tcW w:w="6745" w:type="dxa"/>
          </w:tcPr>
          <w:p w14:paraId="3FDD89AF" w14:textId="41900E70" w:rsidR="00D55D5F" w:rsidRPr="00D55D5F" w:rsidRDefault="00D55D5F" w:rsidP="00D55D5F">
            <w:pPr>
              <w:pStyle w:val="Default"/>
              <w:rPr>
                <w:sz w:val="18"/>
                <w:szCs w:val="18"/>
              </w:rPr>
            </w:pPr>
            <w:r>
              <w:rPr>
                <w:sz w:val="18"/>
                <w:szCs w:val="18"/>
              </w:rPr>
              <w:t xml:space="preserve">Companies that rent buildings are not interested in EPC solutions even if they are paying for the energy costs (not included in rent). Those companies have stated that building owner has to be stimulated or compelled by governmental policy to implement EE/RES measures. </w:t>
            </w:r>
          </w:p>
        </w:tc>
      </w:tr>
      <w:tr w:rsidR="00D55D5F" w14:paraId="35CF059E" w14:textId="77777777" w:rsidTr="00D55D5F">
        <w:tc>
          <w:tcPr>
            <w:tcW w:w="2605" w:type="dxa"/>
          </w:tcPr>
          <w:p w14:paraId="1FE76868" w14:textId="77777777" w:rsidR="00D55D5F" w:rsidRDefault="00D55D5F" w:rsidP="00D55D5F">
            <w:pPr>
              <w:pStyle w:val="Default"/>
              <w:rPr>
                <w:sz w:val="18"/>
                <w:szCs w:val="18"/>
              </w:rPr>
            </w:pPr>
            <w:r>
              <w:rPr>
                <w:b/>
                <w:bCs/>
                <w:sz w:val="18"/>
                <w:szCs w:val="18"/>
              </w:rPr>
              <w:t xml:space="preserve">Lack of trained and </w:t>
            </w:r>
          </w:p>
          <w:p w14:paraId="2C8CEAD5" w14:textId="6A156BA5" w:rsidR="00D55D5F" w:rsidRPr="00D55D5F" w:rsidRDefault="00D55D5F" w:rsidP="00D55D5F">
            <w:pPr>
              <w:pStyle w:val="Default"/>
              <w:rPr>
                <w:sz w:val="18"/>
                <w:szCs w:val="18"/>
              </w:rPr>
            </w:pPr>
            <w:r>
              <w:rPr>
                <w:b/>
                <w:bCs/>
                <w:sz w:val="18"/>
                <w:szCs w:val="18"/>
              </w:rPr>
              <w:t xml:space="preserve">well versed personnel </w:t>
            </w:r>
          </w:p>
        </w:tc>
        <w:tc>
          <w:tcPr>
            <w:tcW w:w="6745" w:type="dxa"/>
          </w:tcPr>
          <w:p w14:paraId="3D6CAF52" w14:textId="77777777" w:rsidR="00D55D5F" w:rsidRDefault="00D55D5F" w:rsidP="00D55D5F">
            <w:pPr>
              <w:pStyle w:val="Default"/>
              <w:rPr>
                <w:sz w:val="18"/>
                <w:szCs w:val="18"/>
              </w:rPr>
            </w:pPr>
            <w:r>
              <w:rPr>
                <w:sz w:val="18"/>
                <w:szCs w:val="18"/>
              </w:rPr>
              <w:t xml:space="preserve">Introduction of internationally (EU) verified and approved training </w:t>
            </w:r>
          </w:p>
          <w:p w14:paraId="3519B204" w14:textId="52CF8330" w:rsidR="00D55D5F" w:rsidRPr="00D55D5F" w:rsidRDefault="00D55D5F" w:rsidP="00D55D5F">
            <w:pPr>
              <w:pStyle w:val="Default"/>
              <w:rPr>
                <w:sz w:val="18"/>
                <w:szCs w:val="18"/>
              </w:rPr>
            </w:pPr>
            <w:r>
              <w:rPr>
                <w:sz w:val="18"/>
                <w:szCs w:val="18"/>
              </w:rPr>
              <w:t xml:space="preserve">programs (preferably EU supported) </w:t>
            </w:r>
          </w:p>
        </w:tc>
      </w:tr>
      <w:tr w:rsidR="00D55D5F" w14:paraId="48B965FE" w14:textId="77777777" w:rsidTr="00D55D5F">
        <w:tc>
          <w:tcPr>
            <w:tcW w:w="2605" w:type="dxa"/>
          </w:tcPr>
          <w:p w14:paraId="5BE40B66" w14:textId="77777777" w:rsidR="00D55D5F" w:rsidRDefault="00D55D5F" w:rsidP="00D55D5F">
            <w:pPr>
              <w:pStyle w:val="Default"/>
              <w:rPr>
                <w:sz w:val="18"/>
                <w:szCs w:val="18"/>
              </w:rPr>
            </w:pPr>
            <w:r>
              <w:rPr>
                <w:b/>
                <w:bCs/>
                <w:sz w:val="18"/>
                <w:szCs w:val="18"/>
              </w:rPr>
              <w:t xml:space="preserve">High transaction costs </w:t>
            </w:r>
          </w:p>
          <w:p w14:paraId="621740C8" w14:textId="77777777" w:rsidR="00D55D5F" w:rsidRDefault="00D55D5F"/>
        </w:tc>
        <w:tc>
          <w:tcPr>
            <w:tcW w:w="6745" w:type="dxa"/>
          </w:tcPr>
          <w:p w14:paraId="311D3650" w14:textId="530EABA3" w:rsidR="00D55D5F" w:rsidRPr="00D55D5F" w:rsidRDefault="00D55D5F" w:rsidP="00D55D5F">
            <w:pPr>
              <w:pStyle w:val="Default"/>
              <w:rPr>
                <w:sz w:val="18"/>
                <w:szCs w:val="18"/>
              </w:rPr>
            </w:pPr>
            <w:r>
              <w:rPr>
                <w:sz w:val="18"/>
                <w:szCs w:val="18"/>
              </w:rPr>
              <w:t xml:space="preserve">Improvements of legal and regulatory framework and introduction of guarantee based schemes </w:t>
            </w:r>
          </w:p>
        </w:tc>
      </w:tr>
      <w:tr w:rsidR="00D55D5F" w14:paraId="77CFA0E8" w14:textId="77777777" w:rsidTr="00D55D5F">
        <w:tc>
          <w:tcPr>
            <w:tcW w:w="2605" w:type="dxa"/>
          </w:tcPr>
          <w:p w14:paraId="77E7B04D" w14:textId="77777777" w:rsidR="00D55D5F" w:rsidRDefault="00D55D5F" w:rsidP="00D55D5F">
            <w:pPr>
              <w:pStyle w:val="Default"/>
              <w:rPr>
                <w:sz w:val="18"/>
                <w:szCs w:val="18"/>
              </w:rPr>
            </w:pPr>
            <w:r>
              <w:rPr>
                <w:b/>
                <w:bCs/>
                <w:sz w:val="18"/>
                <w:szCs w:val="18"/>
              </w:rPr>
              <w:t xml:space="preserve">Lack of guarantees </w:t>
            </w:r>
          </w:p>
          <w:p w14:paraId="72F390B7" w14:textId="77777777" w:rsidR="00D55D5F" w:rsidRDefault="00D55D5F" w:rsidP="00D55D5F">
            <w:pPr>
              <w:pStyle w:val="Default"/>
              <w:rPr>
                <w:b/>
                <w:bCs/>
                <w:sz w:val="18"/>
                <w:szCs w:val="18"/>
              </w:rPr>
            </w:pPr>
          </w:p>
        </w:tc>
        <w:tc>
          <w:tcPr>
            <w:tcW w:w="6745" w:type="dxa"/>
          </w:tcPr>
          <w:p w14:paraId="0503A4A2" w14:textId="354A239D" w:rsidR="00D55D5F" w:rsidRPr="00D55D5F" w:rsidRDefault="00D55D5F" w:rsidP="00D55D5F">
            <w:pPr>
              <w:pStyle w:val="Default"/>
              <w:rPr>
                <w:sz w:val="18"/>
                <w:szCs w:val="18"/>
              </w:rPr>
            </w:pPr>
            <w:r>
              <w:rPr>
                <w:sz w:val="18"/>
                <w:szCs w:val="18"/>
              </w:rPr>
              <w:t xml:space="preserve">Top – up alternative investment funds and schemes providing risk mitigation products (preferably EU/government supported) would be needed </w:t>
            </w:r>
          </w:p>
        </w:tc>
      </w:tr>
      <w:tr w:rsidR="00D55D5F" w14:paraId="5CB8E594" w14:textId="77777777" w:rsidTr="00D55D5F">
        <w:tc>
          <w:tcPr>
            <w:tcW w:w="2605" w:type="dxa"/>
          </w:tcPr>
          <w:p w14:paraId="5142ACB9" w14:textId="06DD1258" w:rsidR="00D55D5F" w:rsidRPr="00D55D5F" w:rsidRDefault="00D55D5F" w:rsidP="00D55D5F">
            <w:pPr>
              <w:pStyle w:val="Default"/>
              <w:rPr>
                <w:sz w:val="18"/>
                <w:szCs w:val="18"/>
              </w:rPr>
            </w:pPr>
            <w:r>
              <w:rPr>
                <w:b/>
                <w:bCs/>
                <w:sz w:val="18"/>
                <w:szCs w:val="18"/>
              </w:rPr>
              <w:t xml:space="preserve">Lack of clear regulatory and contractual rules </w:t>
            </w:r>
          </w:p>
        </w:tc>
        <w:tc>
          <w:tcPr>
            <w:tcW w:w="6745" w:type="dxa"/>
          </w:tcPr>
          <w:p w14:paraId="7E25AFFA" w14:textId="77777777" w:rsidR="00D55D5F" w:rsidRDefault="00D55D5F" w:rsidP="00D55D5F">
            <w:pPr>
              <w:pStyle w:val="Default"/>
              <w:rPr>
                <w:sz w:val="18"/>
                <w:szCs w:val="18"/>
              </w:rPr>
            </w:pPr>
            <w:r>
              <w:rPr>
                <w:sz w:val="18"/>
                <w:szCs w:val="18"/>
              </w:rPr>
              <w:t xml:space="preserve">Standardization of rules and procedures and introduction of publicly supported pilot projects </w:t>
            </w:r>
          </w:p>
          <w:p w14:paraId="05E9283A" w14:textId="77777777" w:rsidR="00D55D5F" w:rsidRDefault="00D55D5F"/>
        </w:tc>
      </w:tr>
    </w:tbl>
    <w:p w14:paraId="62DC8425" w14:textId="3074ABDB" w:rsidR="00D55D5F" w:rsidRDefault="00D55D5F"/>
    <w:p w14:paraId="37A1461D" w14:textId="77777777" w:rsidR="00C87EA1" w:rsidRDefault="00C87EA1">
      <w:pPr>
        <w:widowControl/>
        <w:spacing w:after="160" w:line="259" w:lineRule="auto"/>
        <w:rPr>
          <w:b/>
          <w:sz w:val="28"/>
        </w:rPr>
      </w:pPr>
      <w:r w:rsidRPr="00C87EA1">
        <w:rPr>
          <w:b/>
          <w:sz w:val="28"/>
        </w:rPr>
        <w:t xml:space="preserve">Estonia </w:t>
      </w:r>
    </w:p>
    <w:p w14:paraId="6C4DA0EA" w14:textId="77777777" w:rsidR="00F76EA8" w:rsidRPr="00F76EA8" w:rsidRDefault="00F76EA8" w:rsidP="00F76EA8">
      <w:pPr>
        <w:pStyle w:val="ListParagraph"/>
        <w:widowControl/>
        <w:numPr>
          <w:ilvl w:val="0"/>
          <w:numId w:val="7"/>
        </w:numPr>
        <w:spacing w:after="160" w:line="259" w:lineRule="auto"/>
        <w:rPr>
          <w:sz w:val="24"/>
        </w:rPr>
      </w:pPr>
      <w:r w:rsidRPr="00F76EA8">
        <w:rPr>
          <w:sz w:val="24"/>
        </w:rPr>
        <w:t>lack of demand based on</w:t>
      </w:r>
    </w:p>
    <w:p w14:paraId="79232D3C" w14:textId="172A50F9" w:rsidR="00F76EA8" w:rsidRPr="00F76EA8" w:rsidRDefault="00F76EA8" w:rsidP="00F76EA8">
      <w:pPr>
        <w:pStyle w:val="ListParagraph"/>
        <w:widowControl/>
        <w:numPr>
          <w:ilvl w:val="0"/>
          <w:numId w:val="7"/>
        </w:numPr>
        <w:spacing w:after="160" w:line="259" w:lineRule="auto"/>
        <w:rPr>
          <w:sz w:val="24"/>
        </w:rPr>
      </w:pPr>
      <w:r w:rsidRPr="00F76EA8">
        <w:rPr>
          <w:sz w:val="24"/>
        </w:rPr>
        <w:t>the lack of legal framework and</w:t>
      </w:r>
    </w:p>
    <w:p w14:paraId="558B5D4B" w14:textId="162EA987" w:rsidR="00F76EA8" w:rsidRPr="00F76EA8" w:rsidRDefault="00F76EA8" w:rsidP="00F76EA8">
      <w:pPr>
        <w:pStyle w:val="ListParagraph"/>
        <w:widowControl/>
        <w:numPr>
          <w:ilvl w:val="0"/>
          <w:numId w:val="7"/>
        </w:numPr>
        <w:spacing w:after="160" w:line="259" w:lineRule="auto"/>
        <w:rPr>
          <w:sz w:val="24"/>
        </w:rPr>
      </w:pPr>
      <w:r w:rsidRPr="00F76EA8">
        <w:rPr>
          <w:sz w:val="24"/>
        </w:rPr>
        <w:t>lack of trust;</w:t>
      </w:r>
    </w:p>
    <w:p w14:paraId="3EB30C89" w14:textId="77947A8F" w:rsidR="00F76EA8" w:rsidRPr="00F76EA8" w:rsidRDefault="00F76EA8" w:rsidP="00F76EA8">
      <w:pPr>
        <w:pStyle w:val="ListParagraph"/>
        <w:widowControl/>
        <w:numPr>
          <w:ilvl w:val="0"/>
          <w:numId w:val="7"/>
        </w:numPr>
        <w:spacing w:after="160" w:line="259" w:lineRule="auto"/>
        <w:rPr>
          <w:sz w:val="24"/>
        </w:rPr>
      </w:pPr>
      <w:r w:rsidRPr="00F76EA8">
        <w:rPr>
          <w:sz w:val="24"/>
        </w:rPr>
        <w:t>EUROSTAT definition</w:t>
      </w:r>
    </w:p>
    <w:p w14:paraId="72823DAB" w14:textId="77777777" w:rsidR="00C87EA1" w:rsidRPr="00C87EA1" w:rsidRDefault="00C87EA1">
      <w:pPr>
        <w:widowControl/>
        <w:spacing w:after="160" w:line="259" w:lineRule="auto"/>
        <w:rPr>
          <w:b/>
          <w:sz w:val="28"/>
        </w:rPr>
      </w:pPr>
      <w:r w:rsidRPr="00C87EA1">
        <w:rPr>
          <w:b/>
          <w:sz w:val="28"/>
        </w:rPr>
        <w:t>Hungary</w:t>
      </w:r>
    </w:p>
    <w:p w14:paraId="37EA09B5" w14:textId="22347332" w:rsidR="00F07E62" w:rsidRPr="00F07E62" w:rsidRDefault="00F07E62" w:rsidP="00F07E62">
      <w:pPr>
        <w:pStyle w:val="ListParagraph"/>
        <w:numPr>
          <w:ilvl w:val="0"/>
          <w:numId w:val="6"/>
        </w:numPr>
      </w:pPr>
      <w:r w:rsidRPr="00F07E62">
        <w:t xml:space="preserve">destructive legal framework, no definition, demonization </w:t>
      </w:r>
      <w:r w:rsidRPr="00F07E62">
        <w:rPr>
          <w:rFonts w:ascii="MS Mincho" w:eastAsia="MS Mincho" w:hAnsi="MS Mincho" w:cs="MS Mincho"/>
        </w:rPr>
        <w:t> </w:t>
      </w:r>
    </w:p>
    <w:p w14:paraId="28832651" w14:textId="42B7DA09" w:rsidR="00F07E62" w:rsidRPr="00F07E62" w:rsidRDefault="00F07E62" w:rsidP="00F07E62">
      <w:pPr>
        <w:pStyle w:val="ListParagraph"/>
        <w:numPr>
          <w:ilvl w:val="0"/>
          <w:numId w:val="6"/>
        </w:numPr>
      </w:pPr>
      <w:r w:rsidRPr="00F07E62">
        <w:t xml:space="preserve">regulatory instability </w:t>
      </w:r>
      <w:r w:rsidRPr="00F07E62">
        <w:rPr>
          <w:rFonts w:ascii="MS Mincho" w:eastAsia="MS Mincho" w:hAnsi="MS Mincho" w:cs="MS Mincho"/>
        </w:rPr>
        <w:t> </w:t>
      </w:r>
    </w:p>
    <w:p w14:paraId="4A61C8CB" w14:textId="7D18FD3C" w:rsidR="00F07E62" w:rsidRPr="00F07E62" w:rsidRDefault="00F07E62" w:rsidP="00F07E62">
      <w:pPr>
        <w:pStyle w:val="ListParagraph"/>
        <w:numPr>
          <w:ilvl w:val="0"/>
          <w:numId w:val="6"/>
        </w:numPr>
        <w:rPr>
          <w:rFonts w:cs="Times"/>
          <w:color w:val="000000"/>
          <w:lang w:val="en-GB"/>
        </w:rPr>
      </w:pPr>
      <w:r w:rsidRPr="00F07E62">
        <w:t>financial liquidity of the clients and of the ESCOs</w:t>
      </w:r>
      <w:r w:rsidRPr="00F07E62">
        <w:rPr>
          <w:lang w:val="en-GB"/>
        </w:rPr>
        <w:t xml:space="preserve"> </w:t>
      </w:r>
      <w:r w:rsidRPr="00F07E62">
        <w:rPr>
          <w:rFonts w:ascii="MS Mincho" w:eastAsia="MS Mincho" w:hAnsi="MS Mincho" w:cs="MS Mincho"/>
          <w:color w:val="000000"/>
          <w:lang w:val="en-GB"/>
        </w:rPr>
        <w:t> </w:t>
      </w:r>
    </w:p>
    <w:p w14:paraId="5E1DC72E" w14:textId="77777777" w:rsidR="00F07E62" w:rsidRPr="00F07E62" w:rsidRDefault="00F07E62" w:rsidP="00F07E62">
      <w:pPr>
        <w:pStyle w:val="ListParagraph"/>
        <w:widowControl/>
        <w:numPr>
          <w:ilvl w:val="0"/>
          <w:numId w:val="6"/>
        </w:numPr>
        <w:spacing w:after="160" w:line="259" w:lineRule="auto"/>
      </w:pPr>
      <w:r w:rsidRPr="00F07E62">
        <w:t>unclear future of national grants for EE</w:t>
      </w:r>
    </w:p>
    <w:p w14:paraId="1B02425C" w14:textId="77777777" w:rsidR="00F07E62" w:rsidRDefault="00F07E62" w:rsidP="00F07E62">
      <w:pPr>
        <w:pStyle w:val="ListParagraph"/>
        <w:widowControl/>
        <w:numPr>
          <w:ilvl w:val="0"/>
          <w:numId w:val="6"/>
        </w:numPr>
        <w:spacing w:after="160" w:line="259" w:lineRule="auto"/>
      </w:pPr>
      <w:r w:rsidRPr="00F07E62">
        <w:t>public procurement is perceived problematic</w:t>
      </w:r>
    </w:p>
    <w:p w14:paraId="2DCEA91E" w14:textId="40B875B3" w:rsidR="00F07E62" w:rsidRPr="00F07E62" w:rsidRDefault="00F07E62" w:rsidP="00F07E62">
      <w:pPr>
        <w:pStyle w:val="ListParagraph"/>
        <w:widowControl/>
        <w:numPr>
          <w:ilvl w:val="0"/>
          <w:numId w:val="6"/>
        </w:numPr>
        <w:spacing w:after="160" w:line="259" w:lineRule="auto"/>
      </w:pPr>
      <w:r>
        <w:t xml:space="preserve">lack of </w:t>
      </w:r>
      <w:r w:rsidRPr="00F07E62">
        <w:rPr>
          <w:lang w:val="en-GB"/>
        </w:rPr>
        <w:t xml:space="preserve">political commitment to energy efficiency </w:t>
      </w:r>
    </w:p>
    <w:p w14:paraId="52F0835E" w14:textId="77777777" w:rsidR="00465E6C" w:rsidRDefault="00465E6C" w:rsidP="00465E6C">
      <w:pPr>
        <w:widowControl/>
        <w:spacing w:after="160" w:line="259" w:lineRule="auto"/>
        <w:rPr>
          <w:b/>
          <w:sz w:val="28"/>
        </w:rPr>
      </w:pPr>
      <w:r w:rsidRPr="00465E6C">
        <w:rPr>
          <w:b/>
          <w:sz w:val="28"/>
        </w:rPr>
        <w:t>Latvia</w:t>
      </w:r>
    </w:p>
    <w:p w14:paraId="566B20F9" w14:textId="77777777" w:rsidR="00465E6C" w:rsidRPr="00465E6C" w:rsidRDefault="00465E6C" w:rsidP="00465E6C">
      <w:pPr>
        <w:pStyle w:val="ListParagraph"/>
        <w:widowControl/>
        <w:numPr>
          <w:ilvl w:val="0"/>
          <w:numId w:val="8"/>
        </w:numPr>
        <w:spacing w:after="160" w:line="259" w:lineRule="auto"/>
        <w:rPr>
          <w:lang w:val="en-GB"/>
        </w:rPr>
      </w:pPr>
      <w:r w:rsidRPr="00465E6C">
        <w:rPr>
          <w:lang w:val="en-GB"/>
        </w:rPr>
        <w:t xml:space="preserve">low level of trust and lack of awareness, resulting in lack of demand </w:t>
      </w:r>
    </w:p>
    <w:p w14:paraId="66DCD9BB" w14:textId="4A44E417" w:rsidR="00465E6C" w:rsidRPr="00465E6C" w:rsidRDefault="00465E6C" w:rsidP="00465E6C">
      <w:pPr>
        <w:pStyle w:val="ListParagraph"/>
        <w:widowControl/>
        <w:numPr>
          <w:ilvl w:val="0"/>
          <w:numId w:val="8"/>
        </w:numPr>
        <w:spacing w:after="160" w:line="259" w:lineRule="auto"/>
        <w:rPr>
          <w:lang w:val="en-GB"/>
        </w:rPr>
      </w:pPr>
      <w:r w:rsidRPr="00465E6C">
        <w:rPr>
          <w:lang w:val="en-GB"/>
        </w:rPr>
        <w:t xml:space="preserve">financial issues, such as long payback time and high initial costs </w:t>
      </w:r>
    </w:p>
    <w:p w14:paraId="49AAC9BD" w14:textId="12CFF3EF" w:rsidR="00465E6C" w:rsidRPr="00465E6C" w:rsidRDefault="00465E6C" w:rsidP="00465E6C">
      <w:pPr>
        <w:pStyle w:val="ListParagraph"/>
        <w:widowControl/>
        <w:numPr>
          <w:ilvl w:val="0"/>
          <w:numId w:val="8"/>
        </w:numPr>
        <w:spacing w:after="160" w:line="259" w:lineRule="auto"/>
        <w:rPr>
          <w:lang w:val="en-GB"/>
        </w:rPr>
      </w:pPr>
      <w:r w:rsidRPr="00465E6C">
        <w:rPr>
          <w:lang w:val="en-GB"/>
        </w:rPr>
        <w:t xml:space="preserve">difficulties in tendering arising from the public procurement law </w:t>
      </w:r>
      <w:r w:rsidRPr="00465E6C">
        <w:rPr>
          <w:rFonts w:ascii="MS Mincho" w:eastAsia="MS Mincho" w:hAnsi="MS Mincho" w:cs="MS Mincho"/>
          <w:lang w:val="en-GB"/>
        </w:rPr>
        <w:t> </w:t>
      </w:r>
    </w:p>
    <w:p w14:paraId="380A3300" w14:textId="19A9668D" w:rsidR="00465E6C" w:rsidRPr="00465E6C" w:rsidRDefault="00465E6C" w:rsidP="00465E6C">
      <w:pPr>
        <w:pStyle w:val="ListParagraph"/>
        <w:widowControl/>
        <w:numPr>
          <w:ilvl w:val="0"/>
          <w:numId w:val="8"/>
        </w:numPr>
        <w:spacing w:after="160" w:line="259" w:lineRule="auto"/>
        <w:rPr>
          <w:lang w:val="en-GB"/>
        </w:rPr>
      </w:pPr>
      <w:r w:rsidRPr="00465E6C">
        <w:rPr>
          <w:lang w:val="en-GB"/>
        </w:rPr>
        <w:t xml:space="preserve">lack of guidelines, methods </w:t>
      </w:r>
      <w:r w:rsidRPr="00465E6C">
        <w:rPr>
          <w:rFonts w:ascii="MS Mincho" w:eastAsia="MS Mincho" w:hAnsi="MS Mincho" w:cs="MS Mincho"/>
          <w:lang w:val="en-GB"/>
        </w:rPr>
        <w:t> </w:t>
      </w:r>
    </w:p>
    <w:p w14:paraId="7A534A95" w14:textId="4575311D" w:rsidR="00465E6C" w:rsidRPr="00465E6C" w:rsidRDefault="00465E6C" w:rsidP="00465E6C">
      <w:pPr>
        <w:pStyle w:val="ListParagraph"/>
        <w:widowControl/>
        <w:numPr>
          <w:ilvl w:val="0"/>
          <w:numId w:val="8"/>
        </w:numPr>
        <w:spacing w:after="160" w:line="259" w:lineRule="auto"/>
        <w:rPr>
          <w:lang w:val="en-GB"/>
        </w:rPr>
      </w:pPr>
      <w:r w:rsidRPr="00465E6C">
        <w:rPr>
          <w:lang w:val="en-GB"/>
        </w:rPr>
        <w:t xml:space="preserve">EUROSTAT definition or otherwise liquidity issues </w:t>
      </w:r>
      <w:r w:rsidRPr="00465E6C">
        <w:rPr>
          <w:rFonts w:ascii="MS Mincho" w:eastAsia="MS Mincho" w:hAnsi="MS Mincho" w:cs="MS Mincho"/>
          <w:lang w:val="en-GB"/>
        </w:rPr>
        <w:t> </w:t>
      </w:r>
    </w:p>
    <w:p w14:paraId="4FEF297C" w14:textId="467EA6BC" w:rsidR="00465E6C" w:rsidRPr="007E0353" w:rsidRDefault="007E0353" w:rsidP="00465E6C">
      <w:pPr>
        <w:widowControl/>
        <w:spacing w:after="160" w:line="259" w:lineRule="auto"/>
        <w:rPr>
          <w:b/>
          <w:sz w:val="28"/>
          <w:lang w:val="en-GB"/>
        </w:rPr>
      </w:pPr>
      <w:r w:rsidRPr="007E0353">
        <w:rPr>
          <w:b/>
          <w:sz w:val="28"/>
          <w:lang w:val="en-GB"/>
        </w:rPr>
        <w:t>Lithuania</w:t>
      </w:r>
    </w:p>
    <w:p w14:paraId="34BB771D" w14:textId="12B34D78" w:rsidR="007E0353" w:rsidRPr="007E0353" w:rsidRDefault="007E0353" w:rsidP="007E0353">
      <w:pPr>
        <w:pStyle w:val="ListParagraph"/>
        <w:widowControl/>
        <w:numPr>
          <w:ilvl w:val="0"/>
          <w:numId w:val="9"/>
        </w:numPr>
        <w:spacing w:after="160" w:line="259" w:lineRule="auto"/>
      </w:pPr>
      <w:r w:rsidRPr="007E0353">
        <w:lastRenderedPageBreak/>
        <w:t>Lack of legal frameworks and public support schemes for EPC in private sector</w:t>
      </w:r>
    </w:p>
    <w:p w14:paraId="155047DC" w14:textId="77777777" w:rsidR="007E0353" w:rsidRPr="007E0353" w:rsidRDefault="007E0353" w:rsidP="007E0353">
      <w:pPr>
        <w:pStyle w:val="ListParagraph"/>
        <w:widowControl/>
        <w:numPr>
          <w:ilvl w:val="0"/>
          <w:numId w:val="9"/>
        </w:numPr>
        <w:spacing w:after="160" w:line="259" w:lineRule="auto"/>
      </w:pPr>
      <w:r w:rsidRPr="007E0353">
        <w:t xml:space="preserve">Banking sector not well informed and familiar with the EPC </w:t>
      </w:r>
    </w:p>
    <w:p w14:paraId="2AEA3194" w14:textId="77777777" w:rsidR="007E0353" w:rsidRPr="007E0353" w:rsidRDefault="007E0353" w:rsidP="007E0353">
      <w:pPr>
        <w:pStyle w:val="ListParagraph"/>
        <w:widowControl/>
        <w:numPr>
          <w:ilvl w:val="0"/>
          <w:numId w:val="9"/>
        </w:numPr>
        <w:spacing w:after="160" w:line="259" w:lineRule="auto"/>
      </w:pPr>
      <w:r w:rsidRPr="007E0353">
        <w:t>Limited procurement capacities</w:t>
      </w:r>
    </w:p>
    <w:p w14:paraId="757CBAAD" w14:textId="3019BBBA" w:rsidR="007E0353" w:rsidRPr="007E0353" w:rsidRDefault="007E0353" w:rsidP="007E0353">
      <w:pPr>
        <w:pStyle w:val="ListParagraph"/>
        <w:widowControl/>
        <w:numPr>
          <w:ilvl w:val="0"/>
          <w:numId w:val="9"/>
        </w:numPr>
        <w:spacing w:after="160" w:line="259" w:lineRule="auto"/>
      </w:pPr>
      <w:r w:rsidRPr="007E0353">
        <w:t>Too long project periods (15-20 years)</w:t>
      </w:r>
    </w:p>
    <w:p w14:paraId="4D127CBA" w14:textId="6643ABDB" w:rsidR="007E0353" w:rsidRPr="007E0353" w:rsidRDefault="007E0353" w:rsidP="007E0353">
      <w:pPr>
        <w:pStyle w:val="ListParagraph"/>
        <w:widowControl/>
        <w:numPr>
          <w:ilvl w:val="0"/>
          <w:numId w:val="9"/>
        </w:numPr>
        <w:spacing w:after="160" w:line="259" w:lineRule="auto"/>
      </w:pPr>
      <w:r w:rsidRPr="007E0353">
        <w:t>Lack of legal framework and public support schemes for</w:t>
      </w:r>
    </w:p>
    <w:p w14:paraId="32531479" w14:textId="0352F6FB" w:rsidR="007E0353" w:rsidRPr="007E0353" w:rsidRDefault="007E0353" w:rsidP="007E0353">
      <w:pPr>
        <w:pStyle w:val="ListParagraph"/>
        <w:widowControl/>
        <w:numPr>
          <w:ilvl w:val="0"/>
          <w:numId w:val="9"/>
        </w:numPr>
        <w:spacing w:after="160" w:line="259" w:lineRule="auto"/>
      </w:pPr>
      <w:r w:rsidRPr="007E0353">
        <w:t>EPC in municipalities’ buildings sector (vs. central government for Energy Efficiency Fund).</w:t>
      </w:r>
    </w:p>
    <w:p w14:paraId="0AB020BC" w14:textId="77777777" w:rsidR="00C21C01" w:rsidRDefault="007E0353" w:rsidP="007E0353">
      <w:pPr>
        <w:pStyle w:val="ListParagraph"/>
        <w:widowControl/>
        <w:numPr>
          <w:ilvl w:val="0"/>
          <w:numId w:val="9"/>
        </w:numPr>
        <w:spacing w:after="160" w:line="259" w:lineRule="auto"/>
        <w:rPr>
          <w:b/>
        </w:rPr>
      </w:pPr>
      <w:r w:rsidRPr="007E0353">
        <w:t>Managers of public buildings are used to grants, reluctant to use “alternatives”</w:t>
      </w:r>
      <w:r w:rsidRPr="007E0353">
        <w:rPr>
          <w:b/>
        </w:rPr>
        <w:t xml:space="preserve"> </w:t>
      </w:r>
    </w:p>
    <w:p w14:paraId="73E83EF3" w14:textId="77777777" w:rsidR="00C21C01" w:rsidRDefault="00C21C01" w:rsidP="00C21C01">
      <w:pPr>
        <w:widowControl/>
        <w:spacing w:after="160" w:line="259" w:lineRule="auto"/>
        <w:rPr>
          <w:b/>
          <w:sz w:val="28"/>
        </w:rPr>
      </w:pPr>
      <w:r w:rsidRPr="00C21C01">
        <w:rPr>
          <w:b/>
          <w:sz w:val="28"/>
        </w:rPr>
        <w:t>Romania</w:t>
      </w:r>
    </w:p>
    <w:p w14:paraId="5532B96D" w14:textId="77777777" w:rsidR="00C21C01" w:rsidRPr="00C21C01" w:rsidRDefault="00C21C01" w:rsidP="00C21C01">
      <w:pPr>
        <w:pStyle w:val="ListParagraph"/>
        <w:widowControl/>
        <w:numPr>
          <w:ilvl w:val="0"/>
          <w:numId w:val="10"/>
        </w:numPr>
        <w:spacing w:after="160" w:line="259" w:lineRule="auto"/>
      </w:pPr>
      <w:r w:rsidRPr="00C21C01">
        <w:t>Introducing EPC concept in tertiary legislation</w:t>
      </w:r>
    </w:p>
    <w:p w14:paraId="16006CD5" w14:textId="0C59C880" w:rsidR="00C21C01" w:rsidRPr="00C21C01" w:rsidRDefault="00C21C01" w:rsidP="00C21C01">
      <w:pPr>
        <w:pStyle w:val="ListParagraph"/>
        <w:widowControl/>
        <w:numPr>
          <w:ilvl w:val="0"/>
          <w:numId w:val="10"/>
        </w:numPr>
        <w:spacing w:after="160" w:line="259" w:lineRule="auto"/>
      </w:pPr>
      <w:r w:rsidRPr="00C21C01">
        <w:t>Establishment of registry, certification, model contracts</w:t>
      </w:r>
    </w:p>
    <w:p w14:paraId="66587636" w14:textId="77777777" w:rsidR="00C21C01" w:rsidRPr="00C21C01" w:rsidRDefault="00C21C01" w:rsidP="00C21C01">
      <w:pPr>
        <w:pStyle w:val="ListParagraph"/>
        <w:widowControl/>
        <w:numPr>
          <w:ilvl w:val="0"/>
          <w:numId w:val="10"/>
        </w:numPr>
        <w:spacing w:after="160" w:line="259" w:lineRule="auto"/>
      </w:pPr>
      <w:r w:rsidRPr="00C21C01">
        <w:t xml:space="preserve">development of trust and confidence </w:t>
      </w:r>
    </w:p>
    <w:p w14:paraId="1F9C2EA3" w14:textId="77777777" w:rsidR="00C21C01" w:rsidRPr="00C21C01" w:rsidRDefault="00C21C01" w:rsidP="00C21C01">
      <w:pPr>
        <w:pStyle w:val="ListParagraph"/>
        <w:widowControl/>
        <w:numPr>
          <w:ilvl w:val="0"/>
          <w:numId w:val="10"/>
        </w:numPr>
        <w:spacing w:after="160" w:line="259" w:lineRule="auto"/>
      </w:pPr>
      <w:r w:rsidRPr="00C21C01">
        <w:t>EUROSTAT note</w:t>
      </w:r>
    </w:p>
    <w:p w14:paraId="7816B014" w14:textId="44C0DDD7" w:rsidR="00C21C01" w:rsidRPr="00C21C01" w:rsidRDefault="00C21C01" w:rsidP="00C21C01">
      <w:pPr>
        <w:pStyle w:val="ListParagraph"/>
        <w:widowControl/>
        <w:numPr>
          <w:ilvl w:val="0"/>
          <w:numId w:val="10"/>
        </w:numPr>
        <w:spacing w:after="160" w:line="259" w:lineRule="auto"/>
      </w:pPr>
      <w:r w:rsidRPr="00C21C01">
        <w:t>Difficulties in tendering and contracting (lack of expertise, unsuitable electronic system, complex procurement, etc.)</w:t>
      </w:r>
    </w:p>
    <w:p w14:paraId="7D9CD682" w14:textId="77777777" w:rsidR="0002292F" w:rsidRPr="0002292F" w:rsidRDefault="00C21C01" w:rsidP="00C21C01">
      <w:pPr>
        <w:pStyle w:val="ListParagraph"/>
        <w:widowControl/>
        <w:numPr>
          <w:ilvl w:val="0"/>
          <w:numId w:val="10"/>
        </w:numPr>
        <w:spacing w:after="160" w:line="259" w:lineRule="auto"/>
        <w:rPr>
          <w:b/>
        </w:rPr>
      </w:pPr>
      <w:r w:rsidRPr="00C21C01">
        <w:t>Data sharing</w:t>
      </w:r>
    </w:p>
    <w:p w14:paraId="4234ED2B" w14:textId="77777777" w:rsidR="0002292F" w:rsidRDefault="0002292F" w:rsidP="0002292F">
      <w:pPr>
        <w:widowControl/>
        <w:spacing w:after="160" w:line="259" w:lineRule="auto"/>
        <w:rPr>
          <w:b/>
          <w:sz w:val="28"/>
        </w:rPr>
      </w:pPr>
      <w:r w:rsidRPr="0002292F">
        <w:rPr>
          <w:b/>
          <w:sz w:val="28"/>
        </w:rPr>
        <w:t xml:space="preserve">Slovakia </w:t>
      </w:r>
    </w:p>
    <w:p w14:paraId="60AD84D6" w14:textId="77777777" w:rsidR="0002292F" w:rsidRPr="0002292F" w:rsidRDefault="0002292F" w:rsidP="0002292F">
      <w:pPr>
        <w:pStyle w:val="ListParagraph"/>
        <w:widowControl/>
        <w:numPr>
          <w:ilvl w:val="0"/>
          <w:numId w:val="11"/>
        </w:numPr>
        <w:spacing w:after="160" w:line="259" w:lineRule="auto"/>
      </w:pPr>
      <w:r w:rsidRPr="0002292F">
        <w:t>low awareness on benefits and limitations of the EPC concept among potential clients</w:t>
      </w:r>
    </w:p>
    <w:p w14:paraId="7BCDED37" w14:textId="6DC089E8" w:rsidR="0002292F" w:rsidRPr="0002292F" w:rsidRDefault="0002292F" w:rsidP="0002292F">
      <w:pPr>
        <w:pStyle w:val="ListParagraph"/>
        <w:widowControl/>
        <w:numPr>
          <w:ilvl w:val="0"/>
          <w:numId w:val="11"/>
        </w:numPr>
        <w:spacing w:after="160" w:line="259" w:lineRule="auto"/>
      </w:pPr>
      <w:r w:rsidRPr="0002292F">
        <w:t>lack of experiences with EPC projects development on the side of clients combined with reluctance to engage an EPC facilitator for this purpose</w:t>
      </w:r>
    </w:p>
    <w:p w14:paraId="26125144" w14:textId="701EEEEA" w:rsidR="0002292F" w:rsidRPr="0002292F" w:rsidRDefault="0002292F" w:rsidP="0002292F">
      <w:pPr>
        <w:pStyle w:val="ListParagraph"/>
        <w:widowControl/>
        <w:numPr>
          <w:ilvl w:val="0"/>
          <w:numId w:val="11"/>
        </w:numPr>
        <w:spacing w:after="160" w:line="259" w:lineRule="auto"/>
      </w:pPr>
      <w:r w:rsidRPr="0002292F">
        <w:t>lack of specific banking products available for EPC / ESCO projects</w:t>
      </w:r>
    </w:p>
    <w:p w14:paraId="3C2F4C20" w14:textId="77777777" w:rsidR="0002292F" w:rsidRDefault="0002292F" w:rsidP="0002292F">
      <w:pPr>
        <w:pStyle w:val="ListParagraph"/>
        <w:widowControl/>
        <w:numPr>
          <w:ilvl w:val="0"/>
          <w:numId w:val="11"/>
        </w:numPr>
        <w:spacing w:after="160" w:line="259" w:lineRule="auto"/>
        <w:rPr>
          <w:b/>
        </w:rPr>
      </w:pPr>
      <w:r w:rsidRPr="0002292F">
        <w:t>lack of accounting rules to resolve financial liquidity problems of the clients and of the ESCOs</w:t>
      </w:r>
      <w:r w:rsidRPr="0002292F">
        <w:rPr>
          <w:b/>
        </w:rPr>
        <w:t xml:space="preserve"> </w:t>
      </w:r>
    </w:p>
    <w:p w14:paraId="3EA58386" w14:textId="19A4E399" w:rsidR="0002292F" w:rsidRPr="0002292F" w:rsidRDefault="0002292F" w:rsidP="0002292F">
      <w:pPr>
        <w:pStyle w:val="ListParagraph"/>
        <w:numPr>
          <w:ilvl w:val="0"/>
          <w:numId w:val="11"/>
        </w:numPr>
      </w:pPr>
      <w:r w:rsidRPr="0002292F">
        <w:t xml:space="preserve">competition by ESIF </w:t>
      </w:r>
      <w:r w:rsidRPr="0002292F">
        <w:rPr>
          <w:rFonts w:ascii="MS Mincho" w:eastAsia="MS Mincho" w:hAnsi="MS Mincho" w:cs="MS Mincho"/>
        </w:rPr>
        <w:t> </w:t>
      </w:r>
    </w:p>
    <w:p w14:paraId="6EB3849E" w14:textId="035860FE" w:rsidR="0002292F" w:rsidRPr="0002292F" w:rsidRDefault="0002292F" w:rsidP="0002292F">
      <w:pPr>
        <w:pStyle w:val="ListParagraph"/>
        <w:numPr>
          <w:ilvl w:val="0"/>
          <w:numId w:val="11"/>
        </w:numPr>
      </w:pPr>
      <w:r w:rsidRPr="0002292F">
        <w:t xml:space="preserve">obsolete technical state of public buildings – substantial </w:t>
      </w:r>
      <w:r w:rsidRPr="0002292F">
        <w:rPr>
          <w:rFonts w:ascii="MS Mincho" w:eastAsia="MS Mincho" w:hAnsi="MS Mincho" w:cs="MS Mincho"/>
        </w:rPr>
        <w:t> </w:t>
      </w:r>
      <w:r w:rsidRPr="0002292F">
        <w:t>part of the public b</w:t>
      </w:r>
      <w:r>
        <w:t xml:space="preserve">uildings requires comprehensive </w:t>
      </w:r>
      <w:r w:rsidRPr="0002292F">
        <w:t xml:space="preserve">refurbishment </w:t>
      </w:r>
      <w:r w:rsidRPr="0002292F">
        <w:rPr>
          <w:rFonts w:ascii="MS Mincho" w:eastAsia="MS Mincho" w:hAnsi="MS Mincho" w:cs="MS Mincho"/>
        </w:rPr>
        <w:t> </w:t>
      </w:r>
    </w:p>
    <w:p w14:paraId="77F39289" w14:textId="02126DFB" w:rsidR="0002292F" w:rsidRPr="0002292F" w:rsidRDefault="0002292F" w:rsidP="0002292F">
      <w:pPr>
        <w:pStyle w:val="ListParagraph"/>
        <w:numPr>
          <w:ilvl w:val="0"/>
          <w:numId w:val="11"/>
        </w:numPr>
      </w:pPr>
      <w:r w:rsidRPr="0002292F">
        <w:t xml:space="preserve">inclusion of the EPC’s into public debt (EUROSTAT </w:t>
      </w:r>
      <w:r w:rsidRPr="0002292F">
        <w:rPr>
          <w:rFonts w:ascii="MS Mincho" w:eastAsia="MS Mincho" w:hAnsi="MS Mincho" w:cs="MS Mincho"/>
        </w:rPr>
        <w:t> </w:t>
      </w:r>
      <w:r w:rsidRPr="0002292F">
        <w:t xml:space="preserve">accounting) </w:t>
      </w:r>
      <w:r w:rsidRPr="0002292F">
        <w:rPr>
          <w:rFonts w:ascii="MS Mincho" w:eastAsia="MS Mincho" w:hAnsi="MS Mincho" w:cs="MS Mincho"/>
        </w:rPr>
        <w:t> </w:t>
      </w:r>
    </w:p>
    <w:p w14:paraId="55080366" w14:textId="77777777" w:rsidR="00711DEA" w:rsidRDefault="00711DEA" w:rsidP="0002292F">
      <w:pPr>
        <w:widowControl/>
        <w:spacing w:after="160" w:line="259" w:lineRule="auto"/>
        <w:rPr>
          <w:b/>
        </w:rPr>
      </w:pPr>
    </w:p>
    <w:p w14:paraId="0AE6A406" w14:textId="77777777" w:rsidR="00711DEA" w:rsidRDefault="00711DEA" w:rsidP="0002292F">
      <w:pPr>
        <w:widowControl/>
        <w:spacing w:after="160" w:line="259" w:lineRule="auto"/>
        <w:rPr>
          <w:b/>
          <w:sz w:val="28"/>
        </w:rPr>
      </w:pPr>
      <w:r w:rsidRPr="00711DEA">
        <w:rPr>
          <w:b/>
          <w:sz w:val="28"/>
        </w:rPr>
        <w:t>Slovenia</w:t>
      </w:r>
    </w:p>
    <w:p w14:paraId="58E7F500" w14:textId="77777777" w:rsidR="00711DEA" w:rsidRPr="00711DEA" w:rsidRDefault="00711DEA" w:rsidP="00711DEA">
      <w:pPr>
        <w:pStyle w:val="ListParagraph"/>
        <w:widowControl/>
        <w:numPr>
          <w:ilvl w:val="0"/>
          <w:numId w:val="12"/>
        </w:numPr>
        <w:spacing w:after="160" w:line="259" w:lineRule="auto"/>
      </w:pPr>
      <w:r w:rsidRPr="00711DEA">
        <w:t>Low number of EPC Providers (small market)</w:t>
      </w:r>
    </w:p>
    <w:p w14:paraId="662A1110" w14:textId="77777777" w:rsidR="00711DEA" w:rsidRPr="00711DEA" w:rsidRDefault="00711DEA" w:rsidP="00711DEA">
      <w:pPr>
        <w:pStyle w:val="ListParagraph"/>
        <w:widowControl/>
        <w:numPr>
          <w:ilvl w:val="0"/>
          <w:numId w:val="12"/>
        </w:numPr>
        <w:spacing w:after="160" w:line="259" w:lineRule="auto"/>
      </w:pPr>
      <w:r w:rsidRPr="00711DEA">
        <w:t>Low energy prices</w:t>
      </w:r>
    </w:p>
    <w:p w14:paraId="2393E4B8" w14:textId="77777777" w:rsidR="00711DEA" w:rsidRPr="00711DEA" w:rsidRDefault="00711DEA" w:rsidP="00711DEA">
      <w:pPr>
        <w:pStyle w:val="ListParagraph"/>
        <w:widowControl/>
        <w:numPr>
          <w:ilvl w:val="0"/>
          <w:numId w:val="12"/>
        </w:numPr>
        <w:spacing w:after="160" w:line="259" w:lineRule="auto"/>
      </w:pPr>
      <w:r w:rsidRPr="00711DEA">
        <w:t xml:space="preserve">Lack of available information and expertise </w:t>
      </w:r>
    </w:p>
    <w:p w14:paraId="44FF2EDA" w14:textId="77777777" w:rsidR="00711DEA" w:rsidRPr="00711DEA" w:rsidRDefault="00711DEA" w:rsidP="00711DEA">
      <w:pPr>
        <w:pStyle w:val="ListParagraph"/>
        <w:widowControl/>
        <w:numPr>
          <w:ilvl w:val="0"/>
          <w:numId w:val="12"/>
        </w:numPr>
        <w:spacing w:after="160" w:line="259" w:lineRule="auto"/>
      </w:pPr>
      <w:r w:rsidRPr="00711DEA">
        <w:t>ESA 2010 definition of public debt related to EPC</w:t>
      </w:r>
    </w:p>
    <w:p w14:paraId="226F79DF" w14:textId="10406B27" w:rsidR="00711DEA" w:rsidRPr="00711DEA" w:rsidRDefault="00711DEA" w:rsidP="00711DEA">
      <w:pPr>
        <w:pStyle w:val="ListParagraph"/>
        <w:widowControl/>
        <w:numPr>
          <w:ilvl w:val="0"/>
          <w:numId w:val="12"/>
        </w:numPr>
        <w:spacing w:after="160" w:line="259" w:lineRule="auto"/>
      </w:pPr>
      <w:r w:rsidRPr="00711DEA">
        <w:t>Lack of training expertise in house, but reluctance to use facilitators</w:t>
      </w:r>
    </w:p>
    <w:p w14:paraId="06F1C2C2" w14:textId="587E88F5" w:rsidR="00D55D5F" w:rsidRPr="00711DEA" w:rsidRDefault="00711DEA" w:rsidP="00711DEA">
      <w:pPr>
        <w:pStyle w:val="ListParagraph"/>
        <w:widowControl/>
        <w:numPr>
          <w:ilvl w:val="0"/>
          <w:numId w:val="12"/>
        </w:numPr>
        <w:spacing w:after="160" w:line="259" w:lineRule="auto"/>
        <w:rPr>
          <w:b/>
        </w:rPr>
      </w:pPr>
      <w:r w:rsidRPr="00711DEA">
        <w:t>lack of trust and fear towards the actual applicability and effectiveness of the EPC mechanism</w:t>
      </w:r>
      <w:r w:rsidRPr="00711DEA">
        <w:rPr>
          <w:b/>
        </w:rPr>
        <w:t xml:space="preserve"> </w:t>
      </w:r>
      <w:r w:rsidR="00D55D5F" w:rsidRPr="00711DEA">
        <w:rPr>
          <w:b/>
        </w:rPr>
        <w:br w:type="page"/>
      </w:r>
    </w:p>
    <w:p w14:paraId="490719C6" w14:textId="7BEFA9E0" w:rsidR="00585111" w:rsidRPr="00D55D5F" w:rsidRDefault="00D55D5F" w:rsidP="00D55D5F">
      <w:pPr>
        <w:jc w:val="center"/>
        <w:rPr>
          <w:b/>
        </w:rPr>
      </w:pPr>
      <w:r w:rsidRPr="00D55D5F">
        <w:rPr>
          <w:b/>
        </w:rPr>
        <w:lastRenderedPageBreak/>
        <w:t>Appendix</w:t>
      </w:r>
    </w:p>
    <w:p w14:paraId="3454FA40" w14:textId="691112BF" w:rsidR="00D55D5F" w:rsidRDefault="00D55D5F" w:rsidP="00D55D5F">
      <w:pPr>
        <w:jc w:val="center"/>
        <w:rPr>
          <w:b/>
        </w:rPr>
      </w:pPr>
      <w:r w:rsidRPr="00D55D5F">
        <w:rPr>
          <w:b/>
        </w:rPr>
        <w:t>Energy Service Providers</w:t>
      </w:r>
    </w:p>
    <w:p w14:paraId="4F091A74" w14:textId="77777777" w:rsidR="00D55D5F" w:rsidRPr="00D55D5F" w:rsidRDefault="00D55D5F" w:rsidP="00D55D5F">
      <w:pPr>
        <w:jc w:val="center"/>
        <w:rPr>
          <w:b/>
        </w:rPr>
      </w:pPr>
    </w:p>
    <w:p w14:paraId="172FD1EA" w14:textId="51271376" w:rsidR="00D55D5F" w:rsidRPr="008827EB" w:rsidRDefault="00D55D5F" w:rsidP="00D55D5F">
      <w:pPr>
        <w:rPr>
          <w:bCs/>
          <w:sz w:val="28"/>
          <w:szCs w:val="28"/>
        </w:rPr>
      </w:pPr>
      <w:r w:rsidRPr="008827EB">
        <w:rPr>
          <w:bCs/>
          <w:sz w:val="28"/>
          <w:szCs w:val="28"/>
        </w:rPr>
        <w:t>BULGARIA</w:t>
      </w:r>
    </w:p>
    <w:p w14:paraId="340405D2" w14:textId="77777777" w:rsidR="006B3341" w:rsidRDefault="006B3341" w:rsidP="006B3341">
      <w:pPr>
        <w:rPr>
          <w:bCs/>
        </w:rPr>
      </w:pPr>
    </w:p>
    <w:p w14:paraId="2E0940B4" w14:textId="7C1A63FD" w:rsidR="006B3341" w:rsidRDefault="007224B3" w:rsidP="006B3341">
      <w:pPr>
        <w:rPr>
          <w:b/>
          <w:bCs/>
        </w:rPr>
      </w:pPr>
      <w:proofErr w:type="spellStart"/>
      <w:r w:rsidRPr="007224B3">
        <w:rPr>
          <w:b/>
          <w:bCs/>
        </w:rPr>
        <w:t>Dalkia</w:t>
      </w:r>
      <w:proofErr w:type="spellEnd"/>
      <w:r w:rsidRPr="007224B3">
        <w:rPr>
          <w:b/>
          <w:bCs/>
        </w:rPr>
        <w:t xml:space="preserve"> Bulgaria</w:t>
      </w:r>
    </w:p>
    <w:p w14:paraId="0F656D43" w14:textId="1E8A246C" w:rsidR="004E4CCD" w:rsidRPr="004E4CCD" w:rsidRDefault="004E4CCD" w:rsidP="004E4CCD">
      <w:pPr>
        <w:rPr>
          <w:bCs/>
        </w:rPr>
      </w:pPr>
      <w:r w:rsidRPr="004E4CCD">
        <w:rPr>
          <w:bCs/>
        </w:rPr>
        <w:t xml:space="preserve">bul. </w:t>
      </w:r>
      <w:proofErr w:type="spellStart"/>
      <w:r w:rsidRPr="004E4CCD">
        <w:rPr>
          <w:bCs/>
        </w:rPr>
        <w:t>Tsaritsa</w:t>
      </w:r>
      <w:proofErr w:type="spellEnd"/>
      <w:r w:rsidRPr="004E4CCD">
        <w:rPr>
          <w:bCs/>
        </w:rPr>
        <w:t xml:space="preserve"> Joanna 29</w:t>
      </w:r>
      <w:r>
        <w:rPr>
          <w:bCs/>
        </w:rPr>
        <w:t xml:space="preserve">, </w:t>
      </w:r>
      <w:r w:rsidRPr="004E4CCD">
        <w:rPr>
          <w:bCs/>
        </w:rPr>
        <w:t>1324 Sofia</w:t>
      </w:r>
    </w:p>
    <w:p w14:paraId="64842B7D" w14:textId="77777777" w:rsidR="004E4CCD" w:rsidRPr="004E4CCD" w:rsidRDefault="004E4CCD" w:rsidP="004E4CCD">
      <w:pPr>
        <w:rPr>
          <w:bCs/>
          <w:u w:val="single"/>
        </w:rPr>
      </w:pPr>
      <w:r w:rsidRPr="004E4CCD">
        <w:rPr>
          <w:bCs/>
          <w:u w:val="single"/>
        </w:rPr>
        <w:t> </w:t>
      </w:r>
      <w:hyperlink r:id="rId17" w:tgtFrame="_blank" w:history="1">
        <w:r w:rsidRPr="004E4CCD">
          <w:rPr>
            <w:rStyle w:val="Hyperlink"/>
            <w:bCs/>
          </w:rPr>
          <w:t>www.dalkia.bg/bg</w:t>
        </w:r>
      </w:hyperlink>
    </w:p>
    <w:p w14:paraId="57A7157B" w14:textId="405C7710" w:rsidR="00D55D5F" w:rsidRDefault="00D55D5F" w:rsidP="00D55D5F">
      <w:pPr>
        <w:rPr>
          <w:b/>
          <w:bCs/>
          <w:u w:val="single"/>
        </w:rPr>
      </w:pPr>
    </w:p>
    <w:p w14:paraId="699A480E" w14:textId="7A5768F0" w:rsidR="004E4CCD" w:rsidRPr="004E4CCD" w:rsidRDefault="004E4CCD" w:rsidP="00D55D5F">
      <w:pPr>
        <w:rPr>
          <w:b/>
          <w:bCs/>
        </w:rPr>
      </w:pPr>
      <w:proofErr w:type="spellStart"/>
      <w:r w:rsidRPr="004E4CCD">
        <w:rPr>
          <w:b/>
          <w:bCs/>
        </w:rPr>
        <w:t>Enemona</w:t>
      </w:r>
      <w:proofErr w:type="spellEnd"/>
      <w:r w:rsidRPr="004E4CCD">
        <w:rPr>
          <w:b/>
          <w:bCs/>
        </w:rPr>
        <w:t xml:space="preserve"> SA</w:t>
      </w:r>
    </w:p>
    <w:p w14:paraId="3D75B036" w14:textId="1DAFBFA2" w:rsidR="004E4CCD" w:rsidRPr="004E4CCD" w:rsidRDefault="004E4CCD" w:rsidP="004E4CCD">
      <w:pPr>
        <w:rPr>
          <w:bCs/>
        </w:rPr>
      </w:pPr>
      <w:proofErr w:type="spellStart"/>
      <w:r w:rsidRPr="004E4CCD">
        <w:rPr>
          <w:bCs/>
        </w:rPr>
        <w:t>Kozloduy</w:t>
      </w:r>
      <w:proofErr w:type="spellEnd"/>
      <w:r w:rsidRPr="004E4CCD">
        <w:rPr>
          <w:bCs/>
        </w:rPr>
        <w:t xml:space="preserve"> Office </w:t>
      </w:r>
      <w:r w:rsidRPr="004E4CCD">
        <w:rPr>
          <w:bCs/>
        </w:rPr>
        <w:br/>
      </w:r>
      <w:proofErr w:type="spellStart"/>
      <w:r w:rsidRPr="004E4CCD">
        <w:rPr>
          <w:bCs/>
        </w:rPr>
        <w:t>Kozloduy</w:t>
      </w:r>
      <w:proofErr w:type="spellEnd"/>
      <w:r w:rsidRPr="004E4CCD">
        <w:rPr>
          <w:bCs/>
        </w:rPr>
        <w:t xml:space="preserve"> 3320</w:t>
      </w:r>
      <w:r w:rsidRPr="004E4CCD">
        <w:rPr>
          <w:bCs/>
        </w:rPr>
        <w:br/>
        <w:t xml:space="preserve">NPP </w:t>
      </w:r>
      <w:proofErr w:type="spellStart"/>
      <w:r w:rsidRPr="004E4CCD">
        <w:rPr>
          <w:bCs/>
        </w:rPr>
        <w:t>Kozloduy</w:t>
      </w:r>
      <w:proofErr w:type="spellEnd"/>
      <w:r w:rsidRPr="004E4CCD">
        <w:rPr>
          <w:bCs/>
        </w:rPr>
        <w:t xml:space="preserve">, P.O. Branch , </w:t>
      </w:r>
      <w:proofErr w:type="spellStart"/>
      <w:r w:rsidRPr="004E4CCD">
        <w:rPr>
          <w:bCs/>
        </w:rPr>
        <w:t>P.O.Box</w:t>
      </w:r>
      <w:proofErr w:type="spellEnd"/>
      <w:r w:rsidRPr="004E4CCD">
        <w:rPr>
          <w:bCs/>
        </w:rPr>
        <w:t xml:space="preserve"> 21 </w:t>
      </w:r>
      <w:r w:rsidRPr="004E4CCD">
        <w:rPr>
          <w:bCs/>
        </w:rPr>
        <w:br/>
        <w:t>tel.: +359 973 8 00 72</w:t>
      </w:r>
      <w:r w:rsidRPr="004E4CCD">
        <w:rPr>
          <w:bCs/>
        </w:rPr>
        <w:br/>
        <w:t>fax: +359 973 8 07 01</w:t>
      </w:r>
      <w:r w:rsidRPr="004E4CCD">
        <w:rPr>
          <w:bCs/>
        </w:rPr>
        <w:br/>
        <w:t>E-mail: </w:t>
      </w:r>
      <w:hyperlink r:id="rId18" w:history="1">
        <w:r w:rsidRPr="004E4CCD">
          <w:rPr>
            <w:rStyle w:val="Hyperlink"/>
            <w:bCs/>
          </w:rPr>
          <w:t>s.zaharieva@enemona.com</w:t>
        </w:r>
      </w:hyperlink>
      <w:r w:rsidRPr="004E4CCD">
        <w:rPr>
          <w:bCs/>
        </w:rPr>
        <w:t> </w:t>
      </w:r>
      <w:r w:rsidRPr="004E4CCD">
        <w:rPr>
          <w:bCs/>
        </w:rPr>
        <w:br/>
      </w:r>
      <w:hyperlink r:id="rId19" w:history="1">
        <w:r w:rsidRPr="004E4CCD">
          <w:rPr>
            <w:rStyle w:val="Hyperlink"/>
            <w:bCs/>
          </w:rPr>
          <w:t>www.enemona.com</w:t>
        </w:r>
      </w:hyperlink>
      <w:r>
        <w:rPr>
          <w:bCs/>
        </w:rPr>
        <w:t xml:space="preserve"> </w:t>
      </w:r>
    </w:p>
    <w:p w14:paraId="347AFDBD" w14:textId="0661BD25" w:rsidR="004E4CCD" w:rsidRDefault="004E4CCD" w:rsidP="00D55D5F">
      <w:pPr>
        <w:rPr>
          <w:b/>
          <w:bCs/>
          <w:u w:val="single"/>
        </w:rPr>
      </w:pPr>
    </w:p>
    <w:p w14:paraId="6EA1F4F4" w14:textId="737A93FC" w:rsidR="004E4CCD" w:rsidRPr="004E4CCD" w:rsidRDefault="004E4CCD" w:rsidP="00D55D5F">
      <w:pPr>
        <w:rPr>
          <w:b/>
          <w:bCs/>
        </w:rPr>
      </w:pPr>
      <w:proofErr w:type="spellStart"/>
      <w:r w:rsidRPr="004E4CCD">
        <w:rPr>
          <w:b/>
          <w:bCs/>
        </w:rPr>
        <w:t>Enersyst</w:t>
      </w:r>
      <w:proofErr w:type="spellEnd"/>
      <w:r w:rsidRPr="004E4CCD">
        <w:rPr>
          <w:b/>
          <w:bCs/>
        </w:rPr>
        <w:t xml:space="preserve"> BG</w:t>
      </w:r>
    </w:p>
    <w:p w14:paraId="1A19566C" w14:textId="77777777" w:rsidR="004E4CCD" w:rsidRPr="004E4CCD" w:rsidRDefault="004E4CCD" w:rsidP="004E4CCD">
      <w:pPr>
        <w:rPr>
          <w:bCs/>
        </w:rPr>
      </w:pPr>
    </w:p>
    <w:p w14:paraId="647076DB" w14:textId="56D32598" w:rsidR="004E4CCD" w:rsidRPr="004E4CCD" w:rsidRDefault="004E4CCD" w:rsidP="004E4CCD">
      <w:pPr>
        <w:rPr>
          <w:bCs/>
        </w:rPr>
      </w:pPr>
      <w:r w:rsidRPr="004E4CCD">
        <w:rPr>
          <w:bCs/>
        </w:rPr>
        <w:t xml:space="preserve">Blvd. </w:t>
      </w:r>
      <w:proofErr w:type="spellStart"/>
      <w:r w:rsidRPr="004E4CCD">
        <w:rPr>
          <w:bCs/>
        </w:rPr>
        <w:t>Tsarigradsko</w:t>
      </w:r>
      <w:proofErr w:type="spellEnd"/>
      <w:r w:rsidRPr="004E4CCD">
        <w:rPr>
          <w:bCs/>
        </w:rPr>
        <w:t xml:space="preserve"> </w:t>
      </w:r>
      <w:proofErr w:type="spellStart"/>
      <w:r w:rsidRPr="004E4CCD">
        <w:rPr>
          <w:bCs/>
        </w:rPr>
        <w:t>Shose</w:t>
      </w:r>
      <w:proofErr w:type="spellEnd"/>
      <w:r w:rsidRPr="004E4CCD">
        <w:rPr>
          <w:bCs/>
        </w:rPr>
        <w:t xml:space="preserve"> 53, Bl.2, Ap.4</w:t>
      </w:r>
      <w:r>
        <w:rPr>
          <w:bCs/>
        </w:rPr>
        <w:t xml:space="preserve">, </w:t>
      </w:r>
      <w:r w:rsidRPr="004E4CCD">
        <w:rPr>
          <w:bCs/>
        </w:rPr>
        <w:t>Sofia</w:t>
      </w:r>
      <w:r>
        <w:rPr>
          <w:bCs/>
        </w:rPr>
        <w:t xml:space="preserve">, </w:t>
      </w:r>
      <w:r w:rsidRPr="004E4CCD">
        <w:rPr>
          <w:bCs/>
        </w:rPr>
        <w:t>1124</w:t>
      </w:r>
    </w:p>
    <w:p w14:paraId="498CA220" w14:textId="77777777" w:rsidR="004E4CCD" w:rsidRPr="004E4CCD" w:rsidRDefault="004E4CCD" w:rsidP="004E4CCD">
      <w:pPr>
        <w:rPr>
          <w:bCs/>
        </w:rPr>
      </w:pPr>
      <w:r w:rsidRPr="004E4CCD">
        <w:rPr>
          <w:bCs/>
        </w:rPr>
        <w:t xml:space="preserve">E-mail: </w:t>
      </w:r>
      <w:r w:rsidRPr="004E4CCD">
        <w:rPr>
          <w:bCs/>
        </w:rPr>
        <w:tab/>
        <w:t>office@enersystbg.com</w:t>
      </w:r>
    </w:p>
    <w:p w14:paraId="4E5D1C5C" w14:textId="25C81B94" w:rsidR="004E4CCD" w:rsidRPr="004E4CCD" w:rsidRDefault="004E4CCD" w:rsidP="004E4CCD">
      <w:pPr>
        <w:rPr>
          <w:bCs/>
        </w:rPr>
      </w:pPr>
      <w:r>
        <w:rPr>
          <w:bCs/>
        </w:rPr>
        <w:t>Tel.</w:t>
      </w:r>
      <w:r w:rsidRPr="004E4CCD">
        <w:rPr>
          <w:bCs/>
        </w:rPr>
        <w:t xml:space="preserve">: </w:t>
      </w:r>
      <w:r w:rsidRPr="004E4CCD">
        <w:rPr>
          <w:bCs/>
        </w:rPr>
        <w:tab/>
        <w:t>+359 876 667969</w:t>
      </w:r>
    </w:p>
    <w:p w14:paraId="58BEC29F" w14:textId="382F3B3C" w:rsidR="004E4CCD" w:rsidRPr="004E4CCD" w:rsidRDefault="004E4CCD" w:rsidP="00D55D5F">
      <w:pPr>
        <w:rPr>
          <w:bCs/>
        </w:rPr>
      </w:pPr>
      <w:hyperlink r:id="rId20" w:history="1">
        <w:r w:rsidRPr="00843A8D">
          <w:rPr>
            <w:rStyle w:val="Hyperlink"/>
            <w:bCs/>
          </w:rPr>
          <w:t>http://www.enersystbg.com</w:t>
        </w:r>
      </w:hyperlink>
      <w:r>
        <w:rPr>
          <w:bCs/>
        </w:rPr>
        <w:t xml:space="preserve"> </w:t>
      </w:r>
    </w:p>
    <w:p w14:paraId="2C0ADAC3" w14:textId="37773E50" w:rsidR="004E4CCD" w:rsidRDefault="004E4CCD" w:rsidP="00D55D5F">
      <w:pPr>
        <w:rPr>
          <w:b/>
          <w:bCs/>
          <w:u w:val="single"/>
        </w:rPr>
      </w:pPr>
    </w:p>
    <w:p w14:paraId="749E43DF" w14:textId="2FB92C18" w:rsidR="004E4CCD" w:rsidRDefault="004E4CCD" w:rsidP="00D55D5F">
      <w:pPr>
        <w:rPr>
          <w:b/>
          <w:bCs/>
        </w:rPr>
      </w:pPr>
      <w:r w:rsidRPr="004E4CCD">
        <w:rPr>
          <w:b/>
          <w:bCs/>
        </w:rPr>
        <w:t>Erato AD</w:t>
      </w:r>
    </w:p>
    <w:p w14:paraId="6DDD639E" w14:textId="42E10B23" w:rsidR="004E4CCD" w:rsidRPr="004E4CCD" w:rsidRDefault="004E4CCD" w:rsidP="004E4CCD">
      <w:pPr>
        <w:rPr>
          <w:bCs/>
        </w:rPr>
      </w:pPr>
      <w:r w:rsidRPr="004E4CCD">
        <w:rPr>
          <w:bCs/>
        </w:rPr>
        <w:t xml:space="preserve">bul. </w:t>
      </w:r>
      <w:proofErr w:type="spellStart"/>
      <w:r w:rsidRPr="004E4CCD">
        <w:rPr>
          <w:bCs/>
        </w:rPr>
        <w:t>Saedinenie</w:t>
      </w:r>
      <w:proofErr w:type="spellEnd"/>
      <w:r w:rsidRPr="004E4CCD">
        <w:rPr>
          <w:bCs/>
        </w:rPr>
        <w:t xml:space="preserve"> 67</w:t>
      </w:r>
      <w:r>
        <w:rPr>
          <w:bCs/>
        </w:rPr>
        <w:t xml:space="preserve">, </w:t>
      </w:r>
      <w:r w:rsidRPr="004E4CCD">
        <w:rPr>
          <w:bCs/>
        </w:rPr>
        <w:t xml:space="preserve">6300 </w:t>
      </w:r>
      <w:proofErr w:type="spellStart"/>
      <w:r w:rsidRPr="004E4CCD">
        <w:rPr>
          <w:bCs/>
        </w:rPr>
        <w:t>Haskovo</w:t>
      </w:r>
      <w:proofErr w:type="spellEnd"/>
    </w:p>
    <w:p w14:paraId="76D88A1D" w14:textId="1C9A8664" w:rsidR="004E4CCD" w:rsidRPr="004E4CCD" w:rsidRDefault="004E4CCD" w:rsidP="00D55D5F">
      <w:pPr>
        <w:rPr>
          <w:bCs/>
        </w:rPr>
      </w:pPr>
      <w:r w:rsidRPr="004E4CCD">
        <w:rPr>
          <w:bCs/>
        </w:rPr>
        <w:t xml:space="preserve">e-mail: </w:t>
      </w:r>
      <w:hyperlink r:id="rId21" w:history="1">
        <w:r w:rsidRPr="00843A8D">
          <w:rPr>
            <w:rStyle w:val="Hyperlink"/>
            <w:bCs/>
          </w:rPr>
          <w:t>eraterm_erato@abv.bg</w:t>
        </w:r>
      </w:hyperlink>
      <w:r>
        <w:rPr>
          <w:bCs/>
        </w:rPr>
        <w:t xml:space="preserve"> </w:t>
      </w:r>
    </w:p>
    <w:p w14:paraId="4335EA74" w14:textId="7E9982CC" w:rsidR="004E4CCD" w:rsidRPr="004E4CCD" w:rsidRDefault="004E4CCD" w:rsidP="004E4CCD">
      <w:pPr>
        <w:rPr>
          <w:bCs/>
        </w:rPr>
      </w:pPr>
      <w:r w:rsidRPr="004E4CCD">
        <w:rPr>
          <w:bCs/>
        </w:rPr>
        <w:t xml:space="preserve">tel.: </w:t>
      </w:r>
      <w:r w:rsidRPr="004E4CCD">
        <w:rPr>
          <w:bCs/>
        </w:rPr>
        <w:t>0879 184</w:t>
      </w:r>
      <w:r>
        <w:rPr>
          <w:bCs/>
        </w:rPr>
        <w:t> </w:t>
      </w:r>
      <w:r w:rsidRPr="004E4CCD">
        <w:rPr>
          <w:bCs/>
        </w:rPr>
        <w:t>584</w:t>
      </w:r>
    </w:p>
    <w:p w14:paraId="233C46B9" w14:textId="623BB89B" w:rsidR="004E4CCD" w:rsidRDefault="004E4CCD" w:rsidP="00D55D5F">
      <w:pPr>
        <w:rPr>
          <w:b/>
          <w:bCs/>
        </w:rPr>
      </w:pPr>
    </w:p>
    <w:p w14:paraId="2825ECC0" w14:textId="351A8B61" w:rsidR="004E4CCD" w:rsidRDefault="004E4CCD" w:rsidP="00D55D5F">
      <w:pPr>
        <w:rPr>
          <w:b/>
          <w:bCs/>
        </w:rPr>
      </w:pPr>
      <w:proofErr w:type="spellStart"/>
      <w:r w:rsidRPr="004E4CCD">
        <w:rPr>
          <w:b/>
          <w:bCs/>
        </w:rPr>
        <w:t>Karoll</w:t>
      </w:r>
      <w:proofErr w:type="spellEnd"/>
    </w:p>
    <w:p w14:paraId="1E765678" w14:textId="78A86F06" w:rsidR="004E4CCD" w:rsidRPr="004E4CCD" w:rsidRDefault="004E4CCD" w:rsidP="004E4CCD">
      <w:pPr>
        <w:rPr>
          <w:bCs/>
        </w:rPr>
      </w:pPr>
      <w:r w:rsidRPr="004E4CCD">
        <w:rPr>
          <w:bCs/>
        </w:rPr>
        <w:t xml:space="preserve">1 </w:t>
      </w:r>
      <w:proofErr w:type="spellStart"/>
      <w:r w:rsidRPr="004E4CCD">
        <w:rPr>
          <w:bCs/>
        </w:rPr>
        <w:t>Zlatovrah</w:t>
      </w:r>
      <w:proofErr w:type="spellEnd"/>
      <w:r w:rsidRPr="004E4CCD">
        <w:rPr>
          <w:bCs/>
        </w:rPr>
        <w:t xml:space="preserve"> Str.</w:t>
      </w:r>
      <w:r>
        <w:rPr>
          <w:bCs/>
        </w:rPr>
        <w:t xml:space="preserve">, </w:t>
      </w:r>
      <w:r w:rsidRPr="004E4CCD">
        <w:rPr>
          <w:bCs/>
        </w:rPr>
        <w:t>1164 Sofia</w:t>
      </w:r>
    </w:p>
    <w:p w14:paraId="3CE008B8" w14:textId="77777777" w:rsidR="004E4CCD" w:rsidRPr="004E4CCD" w:rsidRDefault="004E4CCD" w:rsidP="004E4CCD">
      <w:pPr>
        <w:rPr>
          <w:bCs/>
        </w:rPr>
      </w:pPr>
      <w:r w:rsidRPr="004E4CCD">
        <w:rPr>
          <w:bCs/>
        </w:rPr>
        <w:t>Phone: (+359 2) / 400 8 200</w:t>
      </w:r>
    </w:p>
    <w:p w14:paraId="5661DF61" w14:textId="6F3D31DC" w:rsidR="004E4CCD" w:rsidRPr="004E4CCD" w:rsidRDefault="004E4CCD" w:rsidP="004E4CCD">
      <w:pPr>
        <w:rPr>
          <w:bCs/>
        </w:rPr>
      </w:pPr>
      <w:r w:rsidRPr="004E4CCD">
        <w:rPr>
          <w:bCs/>
        </w:rPr>
        <w:t xml:space="preserve">Е-mail: </w:t>
      </w:r>
      <w:hyperlink r:id="rId22" w:history="1">
        <w:r w:rsidRPr="004E4CCD">
          <w:rPr>
            <w:rStyle w:val="Hyperlink"/>
            <w:bCs/>
          </w:rPr>
          <w:t>office@karoll.bg</w:t>
        </w:r>
      </w:hyperlink>
    </w:p>
    <w:p w14:paraId="769887EB" w14:textId="07B83A4E" w:rsidR="004E4CCD" w:rsidRPr="00B7662A" w:rsidRDefault="00B7662A" w:rsidP="004E4CCD">
      <w:pPr>
        <w:rPr>
          <w:bCs/>
        </w:rPr>
      </w:pPr>
      <w:r w:rsidRPr="00B7662A">
        <w:rPr>
          <w:bCs/>
        </w:rPr>
        <w:t>karoll.bg/</w:t>
      </w:r>
      <w:proofErr w:type="spellStart"/>
      <w:r w:rsidRPr="00B7662A">
        <w:rPr>
          <w:bCs/>
        </w:rPr>
        <w:t>en</w:t>
      </w:r>
      <w:proofErr w:type="spellEnd"/>
      <w:r w:rsidRPr="00B7662A">
        <w:rPr>
          <w:bCs/>
        </w:rPr>
        <w:t>/financial-services/</w:t>
      </w:r>
    </w:p>
    <w:p w14:paraId="612EE9F9" w14:textId="77777777" w:rsidR="004E4CCD" w:rsidRPr="004E4CCD" w:rsidRDefault="004E4CCD" w:rsidP="004E4CCD">
      <w:pPr>
        <w:rPr>
          <w:b/>
          <w:bCs/>
        </w:rPr>
      </w:pPr>
    </w:p>
    <w:p w14:paraId="63228223" w14:textId="0DC4F2E6" w:rsidR="00D55D5F" w:rsidRPr="008827EB" w:rsidRDefault="00D55D5F" w:rsidP="00D55D5F">
      <w:pPr>
        <w:rPr>
          <w:bCs/>
          <w:sz w:val="28"/>
          <w:szCs w:val="28"/>
        </w:rPr>
      </w:pPr>
      <w:r w:rsidRPr="008827EB">
        <w:rPr>
          <w:bCs/>
          <w:sz w:val="28"/>
          <w:szCs w:val="28"/>
        </w:rPr>
        <w:t>CROATIA</w:t>
      </w:r>
    </w:p>
    <w:p w14:paraId="4566C310" w14:textId="659F892E" w:rsidR="00B7662A" w:rsidRDefault="00B7662A" w:rsidP="00D55D5F">
      <w:pPr>
        <w:rPr>
          <w:bCs/>
        </w:rPr>
      </w:pPr>
    </w:p>
    <w:p w14:paraId="0C4BA5A9" w14:textId="16A90FA1" w:rsidR="00B7662A" w:rsidRPr="00B7662A" w:rsidRDefault="00B7662A" w:rsidP="00B7662A">
      <w:pPr>
        <w:rPr>
          <w:b/>
          <w:bCs/>
        </w:rPr>
      </w:pPr>
      <w:proofErr w:type="spellStart"/>
      <w:r w:rsidRPr="00B7662A">
        <w:rPr>
          <w:b/>
          <w:bCs/>
        </w:rPr>
        <w:t>Riteh</w:t>
      </w:r>
      <w:proofErr w:type="spellEnd"/>
    </w:p>
    <w:p w14:paraId="4D1EFBD7" w14:textId="15D508E5" w:rsidR="00B7662A" w:rsidRPr="00B7662A" w:rsidRDefault="00B7662A" w:rsidP="00B7662A">
      <w:pPr>
        <w:rPr>
          <w:bCs/>
        </w:rPr>
      </w:pPr>
      <w:proofErr w:type="spellStart"/>
      <w:r w:rsidRPr="00B7662A">
        <w:rPr>
          <w:bCs/>
        </w:rPr>
        <w:t>Prolaz</w:t>
      </w:r>
      <w:proofErr w:type="spellEnd"/>
      <w:r w:rsidRPr="00B7662A">
        <w:rPr>
          <w:bCs/>
        </w:rPr>
        <w:t xml:space="preserve"> </w:t>
      </w:r>
      <w:proofErr w:type="spellStart"/>
      <w:r w:rsidRPr="00B7662A">
        <w:rPr>
          <w:bCs/>
        </w:rPr>
        <w:t>Marije</w:t>
      </w:r>
      <w:proofErr w:type="spellEnd"/>
      <w:r w:rsidRPr="00B7662A">
        <w:rPr>
          <w:bCs/>
        </w:rPr>
        <w:t xml:space="preserve"> </w:t>
      </w:r>
      <w:proofErr w:type="spellStart"/>
      <w:r w:rsidRPr="00B7662A">
        <w:rPr>
          <w:bCs/>
        </w:rPr>
        <w:t>Krucifikse</w:t>
      </w:r>
      <w:proofErr w:type="spellEnd"/>
      <w:r w:rsidRPr="00B7662A">
        <w:rPr>
          <w:bCs/>
        </w:rPr>
        <w:t xml:space="preserve"> </w:t>
      </w:r>
      <w:proofErr w:type="spellStart"/>
      <w:r w:rsidRPr="00B7662A">
        <w:rPr>
          <w:bCs/>
        </w:rPr>
        <w:t>Kozulić</w:t>
      </w:r>
      <w:proofErr w:type="spellEnd"/>
      <w:r w:rsidRPr="00B7662A">
        <w:rPr>
          <w:bCs/>
        </w:rPr>
        <w:t xml:space="preserve"> 2</w:t>
      </w:r>
      <w:r>
        <w:rPr>
          <w:bCs/>
        </w:rPr>
        <w:t>,</w:t>
      </w:r>
      <w:r w:rsidRPr="00B7662A">
        <w:rPr>
          <w:bCs/>
        </w:rPr>
        <w:t xml:space="preserve"> 51000 Rijeka</w:t>
      </w:r>
    </w:p>
    <w:p w14:paraId="438D231A" w14:textId="77777777" w:rsidR="00B7662A" w:rsidRDefault="00B7662A" w:rsidP="00B7662A">
      <w:pPr>
        <w:rPr>
          <w:bCs/>
        </w:rPr>
      </w:pPr>
      <w:hyperlink r:id="rId23" w:history="1">
        <w:r w:rsidRPr="00843A8D">
          <w:rPr>
            <w:rStyle w:val="Hyperlink"/>
            <w:bCs/>
          </w:rPr>
          <w:t>www.riteh.eu</w:t>
        </w:r>
      </w:hyperlink>
      <w:r>
        <w:rPr>
          <w:bCs/>
        </w:rPr>
        <w:t xml:space="preserve"> </w:t>
      </w:r>
    </w:p>
    <w:p w14:paraId="2CA270C3" w14:textId="7FD6EA86" w:rsidR="00B7662A" w:rsidRDefault="00B7662A" w:rsidP="00B7662A">
      <w:pPr>
        <w:rPr>
          <w:bCs/>
        </w:rPr>
      </w:pPr>
      <w:hyperlink r:id="rId24" w:history="1">
        <w:r w:rsidRPr="00843A8D">
          <w:rPr>
            <w:rStyle w:val="Hyperlink"/>
            <w:bCs/>
          </w:rPr>
          <w:t>energetika@riteh.eu</w:t>
        </w:r>
      </w:hyperlink>
    </w:p>
    <w:p w14:paraId="17B72528" w14:textId="77777777" w:rsidR="00B7662A" w:rsidRDefault="00B7662A" w:rsidP="00B7662A">
      <w:pPr>
        <w:rPr>
          <w:bCs/>
        </w:rPr>
      </w:pPr>
    </w:p>
    <w:p w14:paraId="50F1C18E" w14:textId="3882522B" w:rsidR="00B7662A" w:rsidRPr="00B7662A" w:rsidRDefault="00B7662A" w:rsidP="00B7662A">
      <w:pPr>
        <w:rPr>
          <w:b/>
          <w:bCs/>
        </w:rPr>
      </w:pPr>
      <w:proofErr w:type="spellStart"/>
      <w:r w:rsidRPr="00B7662A">
        <w:rPr>
          <w:b/>
          <w:bCs/>
        </w:rPr>
        <w:t>Jadranski</w:t>
      </w:r>
      <w:proofErr w:type="spellEnd"/>
      <w:r w:rsidRPr="00B7662A">
        <w:rPr>
          <w:b/>
          <w:bCs/>
        </w:rPr>
        <w:t xml:space="preserve"> </w:t>
      </w:r>
      <w:proofErr w:type="spellStart"/>
      <w:r w:rsidRPr="00B7662A">
        <w:rPr>
          <w:b/>
          <w:bCs/>
        </w:rPr>
        <w:t>Naftovod</w:t>
      </w:r>
      <w:proofErr w:type="spellEnd"/>
      <w:r w:rsidRPr="00B7662A">
        <w:rPr>
          <w:b/>
          <w:bCs/>
        </w:rPr>
        <w:t xml:space="preserve"> </w:t>
      </w:r>
      <w:proofErr w:type="spellStart"/>
      <w:r>
        <w:rPr>
          <w:b/>
          <w:bCs/>
        </w:rPr>
        <w:t>d</w:t>
      </w:r>
      <w:r w:rsidRPr="00B7662A">
        <w:rPr>
          <w:b/>
          <w:bCs/>
        </w:rPr>
        <w:t>.</w:t>
      </w:r>
      <w:r>
        <w:rPr>
          <w:b/>
          <w:bCs/>
        </w:rPr>
        <w:t>d</w:t>
      </w:r>
      <w:proofErr w:type="spellEnd"/>
      <w:r w:rsidRPr="00B7662A">
        <w:rPr>
          <w:b/>
          <w:bCs/>
        </w:rPr>
        <w:t>.</w:t>
      </w:r>
    </w:p>
    <w:p w14:paraId="5ECFA400" w14:textId="7A970E7D" w:rsidR="00B7662A" w:rsidRDefault="00B7662A" w:rsidP="00B7662A">
      <w:pPr>
        <w:rPr>
          <w:bCs/>
        </w:rPr>
      </w:pPr>
      <w:proofErr w:type="spellStart"/>
      <w:r w:rsidRPr="00B7662A">
        <w:rPr>
          <w:bCs/>
        </w:rPr>
        <w:t>Grada</w:t>
      </w:r>
      <w:proofErr w:type="spellEnd"/>
      <w:r w:rsidRPr="00B7662A">
        <w:rPr>
          <w:bCs/>
        </w:rPr>
        <w:t xml:space="preserve"> </w:t>
      </w:r>
      <w:proofErr w:type="spellStart"/>
      <w:r w:rsidRPr="00B7662A">
        <w:rPr>
          <w:bCs/>
        </w:rPr>
        <w:t>Vukovara</w:t>
      </w:r>
      <w:proofErr w:type="spellEnd"/>
      <w:r w:rsidRPr="00B7662A">
        <w:rPr>
          <w:bCs/>
        </w:rPr>
        <w:t xml:space="preserve"> 14</w:t>
      </w:r>
      <w:r>
        <w:rPr>
          <w:bCs/>
        </w:rPr>
        <w:t>,</w:t>
      </w:r>
      <w:r w:rsidRPr="00B7662A">
        <w:rPr>
          <w:bCs/>
        </w:rPr>
        <w:t xml:space="preserve"> 10000 Zagreb</w:t>
      </w:r>
    </w:p>
    <w:p w14:paraId="1013CD92" w14:textId="0A51BE32" w:rsidR="00B7662A" w:rsidRDefault="00B7662A" w:rsidP="00B7662A">
      <w:pPr>
        <w:rPr>
          <w:bCs/>
        </w:rPr>
      </w:pPr>
      <w:hyperlink r:id="rId25" w:history="1">
        <w:r w:rsidRPr="00843A8D">
          <w:rPr>
            <w:rStyle w:val="Hyperlink"/>
            <w:bCs/>
          </w:rPr>
          <w:t>https://janaf.hr</w:t>
        </w:r>
      </w:hyperlink>
      <w:r>
        <w:rPr>
          <w:bCs/>
        </w:rPr>
        <w:t xml:space="preserve"> </w:t>
      </w:r>
    </w:p>
    <w:p w14:paraId="7CFA4965" w14:textId="3B9C5ED7" w:rsidR="00B7662A" w:rsidRDefault="00B7662A" w:rsidP="00B7662A">
      <w:pPr>
        <w:rPr>
          <w:bCs/>
        </w:rPr>
      </w:pPr>
      <w:proofErr w:type="spellStart"/>
      <w:r w:rsidRPr="00B7662A">
        <w:rPr>
          <w:bCs/>
        </w:rPr>
        <w:t>Telefon</w:t>
      </w:r>
      <w:proofErr w:type="spellEnd"/>
      <w:r w:rsidRPr="00B7662A">
        <w:rPr>
          <w:bCs/>
        </w:rPr>
        <w:t>: +385 1 3039 999</w:t>
      </w:r>
    </w:p>
    <w:p w14:paraId="637FDDE8" w14:textId="77777777" w:rsidR="00F03F3F" w:rsidRDefault="00F03F3F" w:rsidP="00B7662A">
      <w:pPr>
        <w:rPr>
          <w:bCs/>
        </w:rPr>
      </w:pPr>
    </w:p>
    <w:p w14:paraId="499E97F2" w14:textId="60272307" w:rsidR="00F03F3F" w:rsidRPr="00F03F3F" w:rsidRDefault="00F03F3F" w:rsidP="00F03F3F">
      <w:pPr>
        <w:rPr>
          <w:b/>
          <w:bCs/>
        </w:rPr>
      </w:pPr>
      <w:proofErr w:type="spellStart"/>
      <w:r w:rsidRPr="00F03F3F">
        <w:rPr>
          <w:b/>
          <w:bCs/>
        </w:rPr>
        <w:t>Merkantile</w:t>
      </w:r>
      <w:proofErr w:type="spellEnd"/>
      <w:r w:rsidRPr="00F03F3F">
        <w:rPr>
          <w:b/>
          <w:bCs/>
        </w:rPr>
        <w:t xml:space="preserve"> </w:t>
      </w:r>
      <w:proofErr w:type="spellStart"/>
      <w:r w:rsidRPr="00F03F3F">
        <w:rPr>
          <w:b/>
          <w:bCs/>
        </w:rPr>
        <w:t>d.d</w:t>
      </w:r>
      <w:proofErr w:type="spellEnd"/>
      <w:r w:rsidRPr="00F03F3F">
        <w:rPr>
          <w:b/>
          <w:bCs/>
        </w:rPr>
        <w:t>.</w:t>
      </w:r>
    </w:p>
    <w:p w14:paraId="7907E5B3" w14:textId="263B3B26" w:rsidR="00B7662A" w:rsidRDefault="00F03F3F" w:rsidP="00F03F3F">
      <w:pPr>
        <w:rPr>
          <w:bCs/>
        </w:rPr>
      </w:pPr>
      <w:proofErr w:type="spellStart"/>
      <w:r w:rsidRPr="00F03F3F">
        <w:rPr>
          <w:bCs/>
        </w:rPr>
        <w:t>Svacicev</w:t>
      </w:r>
      <w:proofErr w:type="spellEnd"/>
      <w:r w:rsidRPr="00F03F3F">
        <w:rPr>
          <w:bCs/>
        </w:rPr>
        <w:t xml:space="preserve"> </w:t>
      </w:r>
      <w:proofErr w:type="spellStart"/>
      <w:r w:rsidRPr="00F03F3F">
        <w:rPr>
          <w:bCs/>
        </w:rPr>
        <w:t>Trg</w:t>
      </w:r>
      <w:proofErr w:type="spellEnd"/>
      <w:r w:rsidRPr="00F03F3F">
        <w:rPr>
          <w:bCs/>
        </w:rPr>
        <w:t xml:space="preserve"> 6</w:t>
      </w:r>
      <w:r>
        <w:rPr>
          <w:bCs/>
        </w:rPr>
        <w:t>,</w:t>
      </w:r>
      <w:r w:rsidRPr="00F03F3F">
        <w:rPr>
          <w:bCs/>
        </w:rPr>
        <w:t xml:space="preserve"> 10000 Zagreb</w:t>
      </w:r>
      <w:r w:rsidR="00B7662A">
        <w:rPr>
          <w:bCs/>
        </w:rPr>
        <w:t xml:space="preserve">   </w:t>
      </w:r>
    </w:p>
    <w:p w14:paraId="3CB42E02" w14:textId="5482BEA5" w:rsidR="00F03F3F" w:rsidRDefault="00F03F3F" w:rsidP="00B7662A">
      <w:pPr>
        <w:rPr>
          <w:bCs/>
        </w:rPr>
      </w:pPr>
      <w:hyperlink r:id="rId26" w:history="1">
        <w:r w:rsidRPr="00843A8D">
          <w:rPr>
            <w:rStyle w:val="Hyperlink"/>
            <w:bCs/>
          </w:rPr>
          <w:t>http://www.merkantile.hr</w:t>
        </w:r>
      </w:hyperlink>
      <w:r>
        <w:rPr>
          <w:bCs/>
        </w:rPr>
        <w:t xml:space="preserve"> </w:t>
      </w:r>
    </w:p>
    <w:p w14:paraId="36D894E9" w14:textId="2DD587BC" w:rsidR="00F03F3F" w:rsidRDefault="00F03F3F" w:rsidP="00B7662A">
      <w:pPr>
        <w:rPr>
          <w:bCs/>
        </w:rPr>
      </w:pPr>
    </w:p>
    <w:p w14:paraId="05A1F6D1" w14:textId="2A8BD06A" w:rsidR="00DD195F" w:rsidRPr="00DD195F" w:rsidRDefault="00DD195F" w:rsidP="00B7662A">
      <w:pPr>
        <w:rPr>
          <w:b/>
          <w:bCs/>
        </w:rPr>
      </w:pPr>
      <w:r w:rsidRPr="00DD195F">
        <w:rPr>
          <w:b/>
          <w:bCs/>
        </w:rPr>
        <w:t xml:space="preserve">Virtus </w:t>
      </w:r>
      <w:proofErr w:type="spellStart"/>
      <w:r w:rsidRPr="00DD195F">
        <w:rPr>
          <w:b/>
          <w:bCs/>
        </w:rPr>
        <w:t>d.o.o</w:t>
      </w:r>
      <w:proofErr w:type="spellEnd"/>
      <w:r w:rsidRPr="00DD195F">
        <w:rPr>
          <w:b/>
          <w:bCs/>
        </w:rPr>
        <w:t>.</w:t>
      </w:r>
    </w:p>
    <w:p w14:paraId="73C51002" w14:textId="2D03CB7B" w:rsidR="00F03F3F" w:rsidRPr="00F03F3F" w:rsidRDefault="00DD195F" w:rsidP="00B7662A">
      <w:pPr>
        <w:rPr>
          <w:bCs/>
        </w:rPr>
      </w:pPr>
      <w:proofErr w:type="spellStart"/>
      <w:r w:rsidRPr="00DD195F">
        <w:rPr>
          <w:bCs/>
        </w:rPr>
        <w:t>Josipa</w:t>
      </w:r>
      <w:proofErr w:type="spellEnd"/>
      <w:r w:rsidRPr="00DD195F">
        <w:rPr>
          <w:bCs/>
        </w:rPr>
        <w:t xml:space="preserve"> Bana </w:t>
      </w:r>
      <w:proofErr w:type="spellStart"/>
      <w:r w:rsidRPr="00DD195F">
        <w:rPr>
          <w:bCs/>
        </w:rPr>
        <w:t>Jelacica</w:t>
      </w:r>
      <w:proofErr w:type="spellEnd"/>
      <w:r w:rsidRPr="00DD195F">
        <w:rPr>
          <w:bCs/>
        </w:rPr>
        <w:t xml:space="preserve"> Bb</w:t>
      </w:r>
      <w:r>
        <w:rPr>
          <w:bCs/>
        </w:rPr>
        <w:t>,</w:t>
      </w:r>
      <w:r w:rsidRPr="00DD195F">
        <w:rPr>
          <w:bCs/>
        </w:rPr>
        <w:t xml:space="preserve"> 31421 </w:t>
      </w:r>
      <w:proofErr w:type="spellStart"/>
      <w:r w:rsidRPr="00DD195F">
        <w:rPr>
          <w:bCs/>
        </w:rPr>
        <w:t>Satnica</w:t>
      </w:r>
      <w:proofErr w:type="spellEnd"/>
      <w:r w:rsidRPr="00DD195F">
        <w:rPr>
          <w:bCs/>
        </w:rPr>
        <w:t xml:space="preserve"> </w:t>
      </w:r>
      <w:proofErr w:type="spellStart"/>
      <w:r w:rsidRPr="00DD195F">
        <w:rPr>
          <w:bCs/>
        </w:rPr>
        <w:t>Dakovacka</w:t>
      </w:r>
      <w:proofErr w:type="spellEnd"/>
    </w:p>
    <w:p w14:paraId="06647F8E" w14:textId="5F43B4DB" w:rsidR="00DD195F" w:rsidRDefault="00DD195F" w:rsidP="00B7662A">
      <w:pPr>
        <w:rPr>
          <w:b/>
          <w:bCs/>
        </w:rPr>
      </w:pPr>
      <w:r w:rsidRPr="00DD195F">
        <w:rPr>
          <w:bCs/>
        </w:rPr>
        <w:t>+385 3181 14 82</w:t>
      </w:r>
    </w:p>
    <w:p w14:paraId="78938625" w14:textId="437E305E" w:rsidR="00DD195F" w:rsidRDefault="00DD195F" w:rsidP="00B7662A">
      <w:pPr>
        <w:rPr>
          <w:b/>
          <w:bCs/>
        </w:rPr>
      </w:pPr>
    </w:p>
    <w:p w14:paraId="71E91707" w14:textId="47EAFCB1" w:rsidR="00DD195F" w:rsidRPr="00DD195F" w:rsidRDefault="00DD195F" w:rsidP="00DD195F">
      <w:pPr>
        <w:rPr>
          <w:b/>
          <w:bCs/>
        </w:rPr>
      </w:pPr>
      <w:proofErr w:type="spellStart"/>
      <w:r w:rsidRPr="00DD195F">
        <w:rPr>
          <w:b/>
          <w:bCs/>
        </w:rPr>
        <w:t>Montkemija</w:t>
      </w:r>
      <w:proofErr w:type="spellEnd"/>
      <w:r w:rsidRPr="00DD195F">
        <w:rPr>
          <w:b/>
          <w:bCs/>
        </w:rPr>
        <w:t xml:space="preserve"> </w:t>
      </w:r>
      <w:proofErr w:type="spellStart"/>
      <w:r w:rsidRPr="00DD195F">
        <w:rPr>
          <w:b/>
          <w:bCs/>
        </w:rPr>
        <w:t>d.o.o</w:t>
      </w:r>
      <w:proofErr w:type="spellEnd"/>
      <w:r w:rsidRPr="00DD195F">
        <w:rPr>
          <w:b/>
          <w:bCs/>
        </w:rPr>
        <w:t>.</w:t>
      </w:r>
    </w:p>
    <w:p w14:paraId="5B1254D2" w14:textId="6494FEA1" w:rsidR="00DD195F" w:rsidRDefault="00DD195F" w:rsidP="00DD195F">
      <w:pPr>
        <w:rPr>
          <w:bCs/>
        </w:rPr>
      </w:pPr>
      <w:proofErr w:type="spellStart"/>
      <w:r w:rsidRPr="00DD195F">
        <w:rPr>
          <w:bCs/>
        </w:rPr>
        <w:t>Senjska</w:t>
      </w:r>
      <w:proofErr w:type="spellEnd"/>
      <w:r w:rsidRPr="00DD195F">
        <w:rPr>
          <w:bCs/>
        </w:rPr>
        <w:t xml:space="preserve"> Bb</w:t>
      </w:r>
      <w:r>
        <w:rPr>
          <w:bCs/>
        </w:rPr>
        <w:t>,</w:t>
      </w:r>
      <w:r w:rsidRPr="00DD195F">
        <w:rPr>
          <w:bCs/>
        </w:rPr>
        <w:t xml:space="preserve"> 51222 Bakar(Rijeka)</w:t>
      </w:r>
    </w:p>
    <w:p w14:paraId="42F946EC" w14:textId="12AED602" w:rsidR="00DD195F" w:rsidRPr="00DD195F" w:rsidRDefault="00DD195F" w:rsidP="00DD195F">
      <w:pPr>
        <w:rPr>
          <w:bCs/>
        </w:rPr>
      </w:pPr>
      <w:r w:rsidRPr="00DD195F">
        <w:rPr>
          <w:bCs/>
        </w:rPr>
        <w:t>+385 5176 14 66</w:t>
      </w:r>
    </w:p>
    <w:p w14:paraId="47E711CF" w14:textId="5854D19C" w:rsidR="00DD195F" w:rsidRDefault="00DD195F" w:rsidP="00B7662A">
      <w:pPr>
        <w:rPr>
          <w:b/>
          <w:bCs/>
        </w:rPr>
      </w:pPr>
    </w:p>
    <w:p w14:paraId="201D1F70" w14:textId="3C680104" w:rsidR="00DD195F" w:rsidRPr="00DD195F" w:rsidRDefault="00DD195F" w:rsidP="00DD195F">
      <w:pPr>
        <w:rPr>
          <w:b/>
          <w:bCs/>
        </w:rPr>
      </w:pPr>
      <w:proofErr w:type="spellStart"/>
      <w:r>
        <w:rPr>
          <w:b/>
          <w:bCs/>
        </w:rPr>
        <w:t>E</w:t>
      </w:r>
      <w:r w:rsidRPr="00DD195F">
        <w:rPr>
          <w:b/>
          <w:bCs/>
        </w:rPr>
        <w:t>nergootok</w:t>
      </w:r>
      <w:proofErr w:type="spellEnd"/>
      <w:r w:rsidRPr="00DD195F">
        <w:rPr>
          <w:b/>
          <w:bCs/>
        </w:rPr>
        <w:t xml:space="preserve"> </w:t>
      </w:r>
      <w:proofErr w:type="spellStart"/>
      <w:r w:rsidRPr="00DD195F">
        <w:rPr>
          <w:b/>
          <w:bCs/>
        </w:rPr>
        <w:t>d.o.o</w:t>
      </w:r>
      <w:proofErr w:type="spellEnd"/>
      <w:r w:rsidRPr="00DD195F">
        <w:rPr>
          <w:b/>
          <w:bCs/>
        </w:rPr>
        <w:t>.</w:t>
      </w:r>
    </w:p>
    <w:p w14:paraId="48FA2111" w14:textId="1732E31A" w:rsidR="00DD195F" w:rsidRPr="00DD195F" w:rsidRDefault="00DD195F" w:rsidP="00DD195F">
      <w:pPr>
        <w:rPr>
          <w:bCs/>
        </w:rPr>
      </w:pPr>
      <w:proofErr w:type="spellStart"/>
      <w:r w:rsidRPr="00DD195F">
        <w:rPr>
          <w:bCs/>
        </w:rPr>
        <w:t>Veloselska</w:t>
      </w:r>
      <w:proofErr w:type="spellEnd"/>
      <w:r w:rsidRPr="00DD195F">
        <w:rPr>
          <w:bCs/>
        </w:rPr>
        <w:t xml:space="preserve"> 18</w:t>
      </w:r>
      <w:r>
        <w:rPr>
          <w:bCs/>
        </w:rPr>
        <w:t>,</w:t>
      </w:r>
      <w:r w:rsidRPr="00DD195F">
        <w:rPr>
          <w:bCs/>
        </w:rPr>
        <w:t xml:space="preserve"> 51550 Mali </w:t>
      </w:r>
      <w:proofErr w:type="spellStart"/>
      <w:r w:rsidRPr="00DD195F">
        <w:rPr>
          <w:bCs/>
        </w:rPr>
        <w:t>Lošinj</w:t>
      </w:r>
      <w:proofErr w:type="spellEnd"/>
    </w:p>
    <w:p w14:paraId="4F7EB722" w14:textId="665AD9C4" w:rsidR="00DD195F" w:rsidRPr="00DD195F" w:rsidRDefault="00DD195F" w:rsidP="00B7662A">
      <w:pPr>
        <w:rPr>
          <w:bCs/>
        </w:rPr>
      </w:pPr>
      <w:r w:rsidRPr="00DD195F">
        <w:rPr>
          <w:bCs/>
        </w:rPr>
        <w:t>+385 51 23 20 06</w:t>
      </w:r>
    </w:p>
    <w:p w14:paraId="645E5450" w14:textId="206D592F" w:rsidR="00DD195F" w:rsidRPr="00DD195F" w:rsidRDefault="00DD195F" w:rsidP="00B7662A">
      <w:pPr>
        <w:rPr>
          <w:bCs/>
        </w:rPr>
      </w:pPr>
      <w:hyperlink r:id="rId27" w:history="1">
        <w:r w:rsidRPr="00843A8D">
          <w:rPr>
            <w:rStyle w:val="Hyperlink"/>
            <w:bCs/>
          </w:rPr>
          <w:t>info@energootok.hr</w:t>
        </w:r>
      </w:hyperlink>
      <w:r>
        <w:rPr>
          <w:bCs/>
        </w:rPr>
        <w:t xml:space="preserve"> </w:t>
      </w:r>
    </w:p>
    <w:p w14:paraId="1519A586" w14:textId="6CB36EA8" w:rsidR="00DD195F" w:rsidRPr="00DD195F" w:rsidRDefault="00DD195F" w:rsidP="00B7662A">
      <w:pPr>
        <w:rPr>
          <w:bCs/>
        </w:rPr>
      </w:pPr>
      <w:hyperlink r:id="rId28" w:history="1">
        <w:r w:rsidRPr="00843A8D">
          <w:rPr>
            <w:rStyle w:val="Hyperlink"/>
            <w:bCs/>
          </w:rPr>
          <w:t>https://energootok.hr</w:t>
        </w:r>
      </w:hyperlink>
      <w:r>
        <w:rPr>
          <w:bCs/>
        </w:rPr>
        <w:t xml:space="preserve"> </w:t>
      </w:r>
    </w:p>
    <w:p w14:paraId="529E0F17" w14:textId="1E0310B5" w:rsidR="00DD195F" w:rsidRDefault="00DD195F" w:rsidP="00B7662A">
      <w:pPr>
        <w:rPr>
          <w:b/>
          <w:bCs/>
        </w:rPr>
      </w:pPr>
    </w:p>
    <w:p w14:paraId="3A871411" w14:textId="77777777" w:rsidR="00DD195F" w:rsidRPr="00DD195F" w:rsidRDefault="00DD195F" w:rsidP="00DD195F">
      <w:pPr>
        <w:rPr>
          <w:b/>
          <w:bCs/>
        </w:rPr>
      </w:pPr>
      <w:r w:rsidRPr="00DD195F">
        <w:rPr>
          <w:b/>
          <w:bCs/>
        </w:rPr>
        <w:t>IQ GRUPA</w:t>
      </w:r>
    </w:p>
    <w:p w14:paraId="76A49ECE" w14:textId="0BCE685C" w:rsidR="00DD195F" w:rsidRPr="00DD195F" w:rsidRDefault="00DD195F" w:rsidP="00DD195F">
      <w:pPr>
        <w:rPr>
          <w:bCs/>
        </w:rPr>
      </w:pPr>
      <w:proofErr w:type="spellStart"/>
      <w:r w:rsidRPr="00DD195F">
        <w:rPr>
          <w:bCs/>
        </w:rPr>
        <w:t>Ulica</w:t>
      </w:r>
      <w:proofErr w:type="spellEnd"/>
      <w:r w:rsidRPr="00DD195F">
        <w:rPr>
          <w:bCs/>
        </w:rPr>
        <w:t xml:space="preserve"> </w:t>
      </w:r>
      <w:proofErr w:type="spellStart"/>
      <w:r w:rsidRPr="00DD195F">
        <w:rPr>
          <w:bCs/>
        </w:rPr>
        <w:t>Ljudevita</w:t>
      </w:r>
      <w:proofErr w:type="spellEnd"/>
      <w:r w:rsidRPr="00DD195F">
        <w:rPr>
          <w:bCs/>
        </w:rPr>
        <w:t xml:space="preserve"> </w:t>
      </w:r>
      <w:proofErr w:type="spellStart"/>
      <w:r w:rsidRPr="00DD195F">
        <w:rPr>
          <w:bCs/>
        </w:rPr>
        <w:t>Gaja</w:t>
      </w:r>
      <w:proofErr w:type="spellEnd"/>
      <w:r w:rsidRPr="00DD195F">
        <w:rPr>
          <w:bCs/>
        </w:rPr>
        <w:t xml:space="preserve"> 23</w:t>
      </w:r>
      <w:r>
        <w:rPr>
          <w:bCs/>
        </w:rPr>
        <w:t>,</w:t>
      </w:r>
      <w:r w:rsidRPr="00DD195F">
        <w:rPr>
          <w:bCs/>
        </w:rPr>
        <w:t xml:space="preserve"> 10000 Zagreb</w:t>
      </w:r>
    </w:p>
    <w:p w14:paraId="0F65DDBA" w14:textId="32D349EA" w:rsidR="00DD195F" w:rsidRDefault="00DD195F" w:rsidP="00B7662A">
      <w:pPr>
        <w:rPr>
          <w:bCs/>
        </w:rPr>
      </w:pPr>
      <w:r w:rsidRPr="00DD195F">
        <w:rPr>
          <w:bCs/>
        </w:rPr>
        <w:t>+385 14 87 67 11</w:t>
      </w:r>
    </w:p>
    <w:p w14:paraId="6EC75EB0" w14:textId="6972874E" w:rsidR="00DD195F" w:rsidRDefault="00DD195F" w:rsidP="00B7662A">
      <w:pPr>
        <w:rPr>
          <w:bCs/>
        </w:rPr>
      </w:pPr>
      <w:hyperlink r:id="rId29" w:history="1">
        <w:r w:rsidRPr="00843A8D">
          <w:rPr>
            <w:rStyle w:val="Hyperlink"/>
            <w:bCs/>
          </w:rPr>
          <w:t>http://iqconsulting.hr</w:t>
        </w:r>
      </w:hyperlink>
      <w:r>
        <w:rPr>
          <w:bCs/>
        </w:rPr>
        <w:t xml:space="preserve"> </w:t>
      </w:r>
    </w:p>
    <w:p w14:paraId="69BDB398" w14:textId="08CA014F" w:rsidR="00DD195F" w:rsidRDefault="00DD195F" w:rsidP="00B7662A">
      <w:pPr>
        <w:rPr>
          <w:bCs/>
        </w:rPr>
      </w:pPr>
      <w:hyperlink r:id="rId30" w:history="1">
        <w:r w:rsidRPr="00843A8D">
          <w:rPr>
            <w:rStyle w:val="Hyperlink"/>
            <w:bCs/>
          </w:rPr>
          <w:t>info@iqconsulting.hr</w:t>
        </w:r>
      </w:hyperlink>
      <w:r>
        <w:rPr>
          <w:bCs/>
        </w:rPr>
        <w:t xml:space="preserve"> </w:t>
      </w:r>
    </w:p>
    <w:p w14:paraId="48A0E527" w14:textId="5F83DE82" w:rsidR="00DD195F" w:rsidRDefault="00DD195F" w:rsidP="00B7662A">
      <w:pPr>
        <w:rPr>
          <w:bCs/>
        </w:rPr>
      </w:pPr>
    </w:p>
    <w:p w14:paraId="79D6EEA8" w14:textId="58A81BA8" w:rsidR="00DD195F" w:rsidRPr="00DD195F" w:rsidRDefault="00DD195F" w:rsidP="00DD195F">
      <w:pPr>
        <w:rPr>
          <w:b/>
          <w:bCs/>
        </w:rPr>
      </w:pPr>
      <w:proofErr w:type="spellStart"/>
      <w:r w:rsidRPr="00DD195F">
        <w:rPr>
          <w:b/>
          <w:bCs/>
        </w:rPr>
        <w:t>Pasaric</w:t>
      </w:r>
      <w:proofErr w:type="spellEnd"/>
      <w:r w:rsidRPr="00DD195F">
        <w:rPr>
          <w:b/>
          <w:bCs/>
        </w:rPr>
        <w:t xml:space="preserve"> </w:t>
      </w:r>
      <w:proofErr w:type="spellStart"/>
      <w:r w:rsidRPr="00DD195F">
        <w:rPr>
          <w:b/>
          <w:bCs/>
        </w:rPr>
        <w:t>Inzenjering</w:t>
      </w:r>
      <w:proofErr w:type="spellEnd"/>
      <w:r w:rsidRPr="00DD195F">
        <w:rPr>
          <w:b/>
          <w:bCs/>
        </w:rPr>
        <w:t xml:space="preserve"> </w:t>
      </w:r>
      <w:proofErr w:type="spellStart"/>
      <w:r w:rsidRPr="00DD195F">
        <w:rPr>
          <w:b/>
          <w:bCs/>
        </w:rPr>
        <w:t>d.o.o</w:t>
      </w:r>
      <w:proofErr w:type="spellEnd"/>
      <w:r w:rsidRPr="00DD195F">
        <w:rPr>
          <w:b/>
          <w:bCs/>
        </w:rPr>
        <w:t>.</w:t>
      </w:r>
    </w:p>
    <w:p w14:paraId="60FC1D28" w14:textId="20A24C63" w:rsidR="00DD195F" w:rsidRDefault="00DD195F" w:rsidP="00DD195F">
      <w:pPr>
        <w:rPr>
          <w:bCs/>
        </w:rPr>
      </w:pPr>
      <w:proofErr w:type="spellStart"/>
      <w:r w:rsidRPr="00DD195F">
        <w:rPr>
          <w:bCs/>
        </w:rPr>
        <w:t>Kunovecka</w:t>
      </w:r>
      <w:proofErr w:type="spellEnd"/>
      <w:r w:rsidRPr="00DD195F">
        <w:rPr>
          <w:bCs/>
        </w:rPr>
        <w:t xml:space="preserve"> 22</w:t>
      </w:r>
      <w:r w:rsidR="008827EB">
        <w:rPr>
          <w:bCs/>
        </w:rPr>
        <w:t>,</w:t>
      </w:r>
      <w:r w:rsidRPr="00DD195F">
        <w:rPr>
          <w:bCs/>
        </w:rPr>
        <w:t xml:space="preserve"> 10000 Zagreb</w:t>
      </w:r>
    </w:p>
    <w:p w14:paraId="18E8DA5E" w14:textId="55799945" w:rsidR="00DD195F" w:rsidRDefault="00DD195F" w:rsidP="00B7662A">
      <w:pPr>
        <w:rPr>
          <w:bCs/>
        </w:rPr>
      </w:pPr>
      <w:r w:rsidRPr="00DD195F">
        <w:rPr>
          <w:bCs/>
        </w:rPr>
        <w:t>+385 12 91 09 82</w:t>
      </w:r>
    </w:p>
    <w:p w14:paraId="7DF62DD4" w14:textId="329B734B" w:rsidR="00DD195F" w:rsidRDefault="008827EB" w:rsidP="00B7662A">
      <w:pPr>
        <w:rPr>
          <w:bCs/>
        </w:rPr>
      </w:pPr>
      <w:hyperlink r:id="rId31" w:history="1">
        <w:r w:rsidRPr="00843A8D">
          <w:rPr>
            <w:rStyle w:val="Hyperlink"/>
            <w:bCs/>
          </w:rPr>
          <w:t>www.pasaric-inzenjering.hr</w:t>
        </w:r>
      </w:hyperlink>
    </w:p>
    <w:p w14:paraId="4E44F7C4" w14:textId="254991CE" w:rsidR="008827EB" w:rsidRDefault="008827EB" w:rsidP="00B7662A">
      <w:pPr>
        <w:rPr>
          <w:bCs/>
        </w:rPr>
      </w:pPr>
    </w:p>
    <w:p w14:paraId="7960D636" w14:textId="56954104" w:rsidR="008827EB" w:rsidRPr="008827EB" w:rsidRDefault="008827EB" w:rsidP="008827EB">
      <w:pPr>
        <w:rPr>
          <w:b/>
          <w:bCs/>
        </w:rPr>
      </w:pPr>
      <w:r w:rsidRPr="008827EB">
        <w:rPr>
          <w:b/>
          <w:bCs/>
        </w:rPr>
        <w:t xml:space="preserve">RA - Adriatic </w:t>
      </w:r>
      <w:proofErr w:type="spellStart"/>
      <w:r w:rsidRPr="008827EB">
        <w:rPr>
          <w:b/>
          <w:bCs/>
        </w:rPr>
        <w:t>d.o.o</w:t>
      </w:r>
      <w:proofErr w:type="spellEnd"/>
      <w:r w:rsidRPr="008827EB">
        <w:rPr>
          <w:b/>
          <w:bCs/>
        </w:rPr>
        <w:t>.</w:t>
      </w:r>
    </w:p>
    <w:p w14:paraId="126B64C7" w14:textId="1CA982D0" w:rsidR="008827EB" w:rsidRDefault="008827EB" w:rsidP="008827EB">
      <w:pPr>
        <w:rPr>
          <w:bCs/>
        </w:rPr>
      </w:pPr>
      <w:proofErr w:type="spellStart"/>
      <w:r w:rsidRPr="008827EB">
        <w:rPr>
          <w:bCs/>
        </w:rPr>
        <w:t>Vodovodna</w:t>
      </w:r>
      <w:proofErr w:type="spellEnd"/>
      <w:r w:rsidRPr="008827EB">
        <w:rPr>
          <w:bCs/>
        </w:rPr>
        <w:t xml:space="preserve"> 24</w:t>
      </w:r>
      <w:r>
        <w:rPr>
          <w:bCs/>
        </w:rPr>
        <w:t>,</w:t>
      </w:r>
      <w:r w:rsidRPr="008827EB">
        <w:rPr>
          <w:bCs/>
        </w:rPr>
        <w:t xml:space="preserve"> 51000 Rijeka</w:t>
      </w:r>
    </w:p>
    <w:p w14:paraId="4EE794F0" w14:textId="7FD75B0D" w:rsidR="008827EB" w:rsidRDefault="008827EB" w:rsidP="00B7662A">
      <w:pPr>
        <w:rPr>
          <w:bCs/>
        </w:rPr>
      </w:pPr>
      <w:r w:rsidRPr="008827EB">
        <w:rPr>
          <w:bCs/>
        </w:rPr>
        <w:t>+385 51 37 45 06</w:t>
      </w:r>
    </w:p>
    <w:p w14:paraId="03CD00BB" w14:textId="689F83E2" w:rsidR="008827EB" w:rsidRDefault="008827EB" w:rsidP="00B7662A">
      <w:pPr>
        <w:rPr>
          <w:bCs/>
        </w:rPr>
      </w:pPr>
      <w:hyperlink r:id="rId32" w:history="1">
        <w:r w:rsidRPr="00843A8D">
          <w:rPr>
            <w:rStyle w:val="Hyperlink"/>
            <w:bCs/>
          </w:rPr>
          <w:t>http://www.ra-adriatic.hr/site/</w:t>
        </w:r>
      </w:hyperlink>
      <w:r>
        <w:rPr>
          <w:bCs/>
        </w:rPr>
        <w:t xml:space="preserve"> </w:t>
      </w:r>
    </w:p>
    <w:p w14:paraId="3034CF44" w14:textId="1BF69684" w:rsidR="008827EB" w:rsidRDefault="008827EB" w:rsidP="00B7662A">
      <w:pPr>
        <w:rPr>
          <w:bCs/>
        </w:rPr>
      </w:pPr>
      <w:hyperlink r:id="rId33" w:history="1">
        <w:r w:rsidRPr="00843A8D">
          <w:rPr>
            <w:rStyle w:val="Hyperlink"/>
            <w:bCs/>
          </w:rPr>
          <w:t>info</w:t>
        </w:r>
        <w:r w:rsidRPr="00843A8D">
          <w:rPr>
            <w:rStyle w:val="Hyperlink"/>
            <w:bCs/>
          </w:rPr>
          <w:t>@</w:t>
        </w:r>
        <w:r w:rsidRPr="00843A8D">
          <w:rPr>
            <w:rStyle w:val="Hyperlink"/>
            <w:bCs/>
          </w:rPr>
          <w:t>ra-adriatic.hr</w:t>
        </w:r>
      </w:hyperlink>
    </w:p>
    <w:p w14:paraId="790C3EEC" w14:textId="77777777" w:rsidR="008827EB" w:rsidRPr="00DD195F" w:rsidRDefault="008827EB" w:rsidP="00B7662A">
      <w:pPr>
        <w:rPr>
          <w:bCs/>
        </w:rPr>
      </w:pPr>
    </w:p>
    <w:p w14:paraId="7CC108F1" w14:textId="2467C9C4" w:rsidR="00B7662A" w:rsidRPr="00B7662A" w:rsidRDefault="00B7662A" w:rsidP="00B7662A">
      <w:pPr>
        <w:rPr>
          <w:b/>
          <w:bCs/>
        </w:rPr>
      </w:pPr>
      <w:r w:rsidRPr="00B7662A">
        <w:rPr>
          <w:b/>
          <w:bCs/>
        </w:rPr>
        <w:t>Croatian Energy Solutions</w:t>
      </w:r>
    </w:p>
    <w:p w14:paraId="1480F832" w14:textId="5985306C" w:rsidR="00B7662A" w:rsidRPr="00B7662A" w:rsidRDefault="00B7662A" w:rsidP="00B7662A">
      <w:pPr>
        <w:rPr>
          <w:bCs/>
        </w:rPr>
      </w:pPr>
      <w:proofErr w:type="spellStart"/>
      <w:r w:rsidRPr="00B7662A">
        <w:rPr>
          <w:bCs/>
        </w:rPr>
        <w:t>Koledovčina</w:t>
      </w:r>
      <w:proofErr w:type="spellEnd"/>
      <w:r w:rsidRPr="00B7662A">
        <w:rPr>
          <w:bCs/>
        </w:rPr>
        <w:t xml:space="preserve"> 1</w:t>
      </w:r>
      <w:r>
        <w:rPr>
          <w:bCs/>
        </w:rPr>
        <w:t>,</w:t>
      </w:r>
      <w:r w:rsidRPr="00B7662A">
        <w:rPr>
          <w:bCs/>
        </w:rPr>
        <w:t xml:space="preserve"> 10000 Zagreb </w:t>
      </w:r>
    </w:p>
    <w:p w14:paraId="32BE4658" w14:textId="77777777" w:rsidR="00B7662A" w:rsidRPr="00B7662A" w:rsidRDefault="00B7662A" w:rsidP="00B7662A">
      <w:pPr>
        <w:rPr>
          <w:bCs/>
        </w:rPr>
      </w:pPr>
      <w:r w:rsidRPr="00B7662A">
        <w:rPr>
          <w:bCs/>
        </w:rPr>
        <w:t>T +385 1 6133 728</w:t>
      </w:r>
    </w:p>
    <w:p w14:paraId="489D6FF1" w14:textId="6F5E9262" w:rsidR="00B7662A" w:rsidRPr="00B7662A" w:rsidRDefault="00B7662A" w:rsidP="00B7662A">
      <w:pPr>
        <w:rPr>
          <w:bCs/>
        </w:rPr>
      </w:pPr>
      <w:r w:rsidRPr="00B7662A">
        <w:rPr>
          <w:bCs/>
        </w:rPr>
        <w:t xml:space="preserve">E </w:t>
      </w:r>
      <w:hyperlink r:id="rId34" w:history="1">
        <w:r w:rsidRPr="00843A8D">
          <w:rPr>
            <w:rStyle w:val="Hyperlink"/>
            <w:bCs/>
          </w:rPr>
          <w:t>info@ces.group</w:t>
        </w:r>
      </w:hyperlink>
      <w:r>
        <w:rPr>
          <w:bCs/>
        </w:rPr>
        <w:t xml:space="preserve"> </w:t>
      </w:r>
    </w:p>
    <w:p w14:paraId="094B91E4" w14:textId="628D192C" w:rsidR="00B7662A" w:rsidRPr="006B3341" w:rsidRDefault="00B7662A" w:rsidP="00B7662A">
      <w:pPr>
        <w:rPr>
          <w:bCs/>
        </w:rPr>
      </w:pPr>
      <w:r w:rsidRPr="00B7662A">
        <w:rPr>
          <w:bCs/>
        </w:rPr>
        <w:t xml:space="preserve">W </w:t>
      </w:r>
      <w:hyperlink r:id="rId35" w:history="1">
        <w:r w:rsidRPr="00843A8D">
          <w:rPr>
            <w:rStyle w:val="Hyperlink"/>
            <w:bCs/>
          </w:rPr>
          <w:t>www.ces.group</w:t>
        </w:r>
      </w:hyperlink>
      <w:r>
        <w:rPr>
          <w:bCs/>
        </w:rPr>
        <w:t xml:space="preserve"> </w:t>
      </w:r>
    </w:p>
    <w:p w14:paraId="2C384C98" w14:textId="77777777" w:rsidR="008827EB" w:rsidRDefault="008827EB" w:rsidP="00D55D5F">
      <w:pPr>
        <w:rPr>
          <w:b/>
          <w:bCs/>
          <w:u w:val="single"/>
        </w:rPr>
      </w:pPr>
    </w:p>
    <w:p w14:paraId="1ED42185" w14:textId="636EC995" w:rsidR="00D55D5F" w:rsidRPr="008827EB" w:rsidRDefault="00D55D5F" w:rsidP="00D55D5F">
      <w:pPr>
        <w:rPr>
          <w:bCs/>
          <w:sz w:val="28"/>
          <w:szCs w:val="28"/>
        </w:rPr>
      </w:pPr>
      <w:r w:rsidRPr="008827EB">
        <w:rPr>
          <w:bCs/>
          <w:sz w:val="28"/>
          <w:szCs w:val="28"/>
        </w:rPr>
        <w:t>CZECH REPUBLIC</w:t>
      </w:r>
    </w:p>
    <w:p w14:paraId="75F7BE97" w14:textId="77777777" w:rsidR="00D55D5F" w:rsidRDefault="00D55D5F" w:rsidP="00D55D5F">
      <w:pPr>
        <w:rPr>
          <w:b/>
          <w:bCs/>
        </w:rPr>
      </w:pPr>
    </w:p>
    <w:p w14:paraId="61F350C4" w14:textId="5E40C5F9" w:rsidR="00D55D5F" w:rsidRPr="00D55D5F" w:rsidRDefault="00D55D5F" w:rsidP="00D55D5F">
      <w:pPr>
        <w:rPr>
          <w:b/>
          <w:bCs/>
        </w:rPr>
      </w:pPr>
      <w:proofErr w:type="spellStart"/>
      <w:r w:rsidRPr="00D55D5F">
        <w:rPr>
          <w:b/>
          <w:bCs/>
        </w:rPr>
        <w:t>Aleš</w:t>
      </w:r>
      <w:proofErr w:type="spellEnd"/>
      <w:r w:rsidRPr="00D55D5F">
        <w:rPr>
          <w:b/>
          <w:bCs/>
        </w:rPr>
        <w:t xml:space="preserve"> </w:t>
      </w:r>
      <w:proofErr w:type="spellStart"/>
      <w:r w:rsidRPr="00D55D5F">
        <w:rPr>
          <w:b/>
          <w:bCs/>
        </w:rPr>
        <w:t>Chamrád</w:t>
      </w:r>
      <w:proofErr w:type="spellEnd"/>
      <w:r w:rsidRPr="00D55D5F">
        <w:rPr>
          <w:b/>
          <w:bCs/>
        </w:rPr>
        <w:t xml:space="preserve">, </w:t>
      </w:r>
      <w:proofErr w:type="spellStart"/>
      <w:r w:rsidRPr="00D55D5F">
        <w:rPr>
          <w:b/>
          <w:bCs/>
        </w:rPr>
        <w:t>advokát</w:t>
      </w:r>
      <w:proofErr w:type="spellEnd"/>
    </w:p>
    <w:p w14:paraId="4E6E619E" w14:textId="77777777" w:rsidR="00D55D5F" w:rsidRPr="00D55D5F" w:rsidRDefault="00D55D5F" w:rsidP="00D55D5F">
      <w:proofErr w:type="spellStart"/>
      <w:r w:rsidRPr="00D55D5F">
        <w:t>Dušní</w:t>
      </w:r>
      <w:proofErr w:type="spellEnd"/>
      <w:r w:rsidRPr="00D55D5F">
        <w:t xml:space="preserve"> 10, 110 00 Praha 1</w:t>
      </w:r>
    </w:p>
    <w:p w14:paraId="7BA3D23F" w14:textId="77777777" w:rsidR="00D55D5F" w:rsidRPr="00D55D5F" w:rsidRDefault="00D55D5F" w:rsidP="00D55D5F">
      <w:r w:rsidRPr="00D55D5F">
        <w:t xml:space="preserve">+420 725 888 597 | </w:t>
      </w:r>
      <w:hyperlink r:id="rId36" w:history="1">
        <w:r w:rsidRPr="00D55D5F">
          <w:rPr>
            <w:rStyle w:val="Hyperlink"/>
          </w:rPr>
          <w:t>chamrad@chamrad.eu</w:t>
        </w:r>
      </w:hyperlink>
      <w:r w:rsidRPr="00D55D5F">
        <w:t xml:space="preserve"> | </w:t>
      </w:r>
    </w:p>
    <w:p w14:paraId="56C5B1A6" w14:textId="77777777" w:rsidR="00D55D5F" w:rsidRPr="00D55D5F" w:rsidRDefault="00D55D5F" w:rsidP="00D55D5F">
      <w:pPr>
        <w:rPr>
          <w:b/>
          <w:bCs/>
        </w:rPr>
      </w:pPr>
      <w:proofErr w:type="spellStart"/>
      <w:r w:rsidRPr="00D55D5F">
        <w:rPr>
          <w:b/>
          <w:bCs/>
        </w:rPr>
        <w:lastRenderedPageBreak/>
        <w:t>Amper</w:t>
      </w:r>
      <w:proofErr w:type="spellEnd"/>
      <w:r w:rsidRPr="00D55D5F">
        <w:rPr>
          <w:b/>
          <w:bCs/>
        </w:rPr>
        <w:t xml:space="preserve"> Savings, </w:t>
      </w:r>
      <w:proofErr w:type="spellStart"/>
      <w:r w:rsidRPr="00D55D5F">
        <w:rPr>
          <w:b/>
          <w:bCs/>
        </w:rPr>
        <w:t>a.s</w:t>
      </w:r>
      <w:proofErr w:type="spellEnd"/>
      <w:r w:rsidRPr="00D55D5F">
        <w:rPr>
          <w:b/>
          <w:bCs/>
        </w:rPr>
        <w:t>.</w:t>
      </w:r>
    </w:p>
    <w:p w14:paraId="793D0365" w14:textId="77777777" w:rsidR="00D55D5F" w:rsidRPr="00D55D5F" w:rsidRDefault="00D55D5F" w:rsidP="00D55D5F">
      <w:proofErr w:type="spellStart"/>
      <w:r w:rsidRPr="00D55D5F">
        <w:t>Antala</w:t>
      </w:r>
      <w:proofErr w:type="spellEnd"/>
      <w:r w:rsidRPr="00D55D5F">
        <w:t xml:space="preserve"> </w:t>
      </w:r>
      <w:proofErr w:type="spellStart"/>
      <w:r w:rsidRPr="00D55D5F">
        <w:t>Staška</w:t>
      </w:r>
      <w:proofErr w:type="spellEnd"/>
      <w:r w:rsidRPr="00D55D5F">
        <w:t xml:space="preserve"> 1076/33a, 140 00 Praha 4</w:t>
      </w:r>
    </w:p>
    <w:p w14:paraId="34B82E95" w14:textId="77777777" w:rsidR="00D55D5F" w:rsidRPr="00D55D5F" w:rsidRDefault="00D55D5F" w:rsidP="00D55D5F">
      <w:r w:rsidRPr="00D55D5F">
        <w:t xml:space="preserve">+420 800 701 313 | </w:t>
      </w:r>
      <w:hyperlink r:id="rId37" w:history="1">
        <w:r w:rsidRPr="00D55D5F">
          <w:rPr>
            <w:rStyle w:val="Hyperlink"/>
          </w:rPr>
          <w:t>info@ampersavings.cz</w:t>
        </w:r>
      </w:hyperlink>
      <w:r w:rsidRPr="00D55D5F">
        <w:t xml:space="preserve"> | </w:t>
      </w:r>
      <w:hyperlink r:id="rId38" w:tgtFrame="_blank" w:tooltip="Amper Savings, a.s." w:history="1">
        <w:r w:rsidRPr="00D55D5F">
          <w:rPr>
            <w:rStyle w:val="Hyperlink"/>
          </w:rPr>
          <w:t>www.ampersavings.cz</w:t>
        </w:r>
      </w:hyperlink>
    </w:p>
    <w:p w14:paraId="18DFCB65" w14:textId="18B8152D" w:rsidR="00D55D5F" w:rsidRPr="00D55D5F" w:rsidRDefault="00D55D5F" w:rsidP="00D55D5F"/>
    <w:p w14:paraId="5C8A9D2F" w14:textId="77777777" w:rsidR="00D55D5F" w:rsidRPr="00D55D5F" w:rsidRDefault="00D55D5F" w:rsidP="00D55D5F">
      <w:pPr>
        <w:rPr>
          <w:b/>
          <w:bCs/>
        </w:rPr>
      </w:pPr>
      <w:r w:rsidRPr="00D55D5F">
        <w:rPr>
          <w:b/>
          <w:bCs/>
        </w:rPr>
        <w:t xml:space="preserve">ATALIAN </w:t>
      </w:r>
      <w:proofErr w:type="spellStart"/>
      <w:r w:rsidRPr="00D55D5F">
        <w:rPr>
          <w:b/>
          <w:bCs/>
        </w:rPr>
        <w:t>s.r.o</w:t>
      </w:r>
      <w:proofErr w:type="spellEnd"/>
      <w:r w:rsidRPr="00D55D5F">
        <w:rPr>
          <w:b/>
          <w:bCs/>
        </w:rPr>
        <w:t>.</w:t>
      </w:r>
    </w:p>
    <w:p w14:paraId="4CBCF674" w14:textId="77777777" w:rsidR="00D55D5F" w:rsidRPr="00D55D5F" w:rsidRDefault="00D55D5F" w:rsidP="00D55D5F">
      <w:r w:rsidRPr="00D55D5F">
        <w:t xml:space="preserve">U </w:t>
      </w:r>
      <w:proofErr w:type="spellStart"/>
      <w:r w:rsidRPr="00D55D5F">
        <w:t>Trezorky</w:t>
      </w:r>
      <w:proofErr w:type="spellEnd"/>
      <w:r w:rsidRPr="00D55D5F">
        <w:t xml:space="preserve"> 921/2, 150 00 Praha 5 </w:t>
      </w:r>
      <w:proofErr w:type="spellStart"/>
      <w:r w:rsidRPr="00D55D5F">
        <w:t>Jinonice</w:t>
      </w:r>
      <w:proofErr w:type="spellEnd"/>
    </w:p>
    <w:p w14:paraId="0847ACF1" w14:textId="77777777" w:rsidR="00D55D5F" w:rsidRPr="00D55D5F" w:rsidRDefault="00D55D5F" w:rsidP="00D55D5F">
      <w:r w:rsidRPr="00D55D5F">
        <w:t xml:space="preserve">+420 222 260 940 | </w:t>
      </w:r>
      <w:hyperlink r:id="rId39" w:history="1">
        <w:r w:rsidRPr="00D55D5F">
          <w:rPr>
            <w:rStyle w:val="Hyperlink"/>
          </w:rPr>
          <w:t>info@atalian.cz</w:t>
        </w:r>
      </w:hyperlink>
      <w:r w:rsidRPr="00D55D5F">
        <w:t xml:space="preserve"> | </w:t>
      </w:r>
      <w:hyperlink r:id="rId40" w:tgtFrame="_blank" w:tooltip="ATALIAN CZ s.r.o." w:history="1">
        <w:r w:rsidRPr="00D55D5F">
          <w:rPr>
            <w:rStyle w:val="Hyperlink"/>
          </w:rPr>
          <w:t>www.atalian.cz</w:t>
        </w:r>
      </w:hyperlink>
      <w:r w:rsidRPr="00D55D5F">
        <w:t xml:space="preserve"> </w:t>
      </w:r>
    </w:p>
    <w:p w14:paraId="40C24323" w14:textId="217ECE2B" w:rsidR="00D55D5F" w:rsidRPr="00D55D5F" w:rsidRDefault="00D55D5F" w:rsidP="00D55D5F"/>
    <w:p w14:paraId="77966848" w14:textId="77777777" w:rsidR="00D55D5F" w:rsidRPr="00D55D5F" w:rsidRDefault="00D55D5F" w:rsidP="00D55D5F">
      <w:pPr>
        <w:rPr>
          <w:b/>
          <w:bCs/>
        </w:rPr>
      </w:pPr>
      <w:r w:rsidRPr="00D55D5F">
        <w:rPr>
          <w:b/>
          <w:bCs/>
        </w:rPr>
        <w:t xml:space="preserve">C.E.I.S.CZ, </w:t>
      </w:r>
      <w:proofErr w:type="spellStart"/>
      <w:r w:rsidRPr="00D55D5F">
        <w:rPr>
          <w:b/>
          <w:bCs/>
        </w:rPr>
        <w:t>s.r.o</w:t>
      </w:r>
      <w:proofErr w:type="spellEnd"/>
      <w:r w:rsidRPr="00D55D5F">
        <w:rPr>
          <w:b/>
          <w:bCs/>
        </w:rPr>
        <w:t>.</w:t>
      </w:r>
    </w:p>
    <w:p w14:paraId="602B98CD" w14:textId="77777777" w:rsidR="00D55D5F" w:rsidRPr="00D55D5F" w:rsidRDefault="00D55D5F" w:rsidP="00D55D5F">
      <w:proofErr w:type="spellStart"/>
      <w:r w:rsidRPr="00D55D5F">
        <w:t>Masarykovy</w:t>
      </w:r>
      <w:proofErr w:type="spellEnd"/>
      <w:r w:rsidRPr="00D55D5F">
        <w:t xml:space="preserve"> </w:t>
      </w:r>
      <w:proofErr w:type="spellStart"/>
      <w:r w:rsidRPr="00D55D5F">
        <w:t>sady</w:t>
      </w:r>
      <w:proofErr w:type="spellEnd"/>
      <w:r w:rsidRPr="00D55D5F">
        <w:t xml:space="preserve"> 51/27, 737 01 </w:t>
      </w:r>
      <w:proofErr w:type="spellStart"/>
      <w:r w:rsidRPr="00D55D5F">
        <w:t>Český</w:t>
      </w:r>
      <w:proofErr w:type="spellEnd"/>
      <w:r w:rsidRPr="00D55D5F">
        <w:t xml:space="preserve"> </w:t>
      </w:r>
      <w:proofErr w:type="spellStart"/>
      <w:r w:rsidRPr="00D55D5F">
        <w:t>Těšín</w:t>
      </w:r>
      <w:proofErr w:type="spellEnd"/>
    </w:p>
    <w:p w14:paraId="0391DA0D" w14:textId="77777777" w:rsidR="00D55D5F" w:rsidRPr="00D55D5F" w:rsidRDefault="00D55D5F" w:rsidP="00D55D5F">
      <w:r w:rsidRPr="00D55D5F">
        <w:t xml:space="preserve">+420 558 740 250 | </w:t>
      </w:r>
      <w:hyperlink r:id="rId41" w:history="1">
        <w:r w:rsidRPr="00D55D5F">
          <w:rPr>
            <w:rStyle w:val="Hyperlink"/>
          </w:rPr>
          <w:t>info@ceis.cz</w:t>
        </w:r>
      </w:hyperlink>
      <w:r w:rsidRPr="00D55D5F">
        <w:t xml:space="preserve"> | </w:t>
      </w:r>
      <w:hyperlink r:id="rId42" w:tgtFrame="_blank" w:tooltip="C.E.I.S.CZ, s.r.o." w:history="1">
        <w:r w:rsidRPr="00D55D5F">
          <w:rPr>
            <w:rStyle w:val="Hyperlink"/>
          </w:rPr>
          <w:t>www.ceis.cz</w:t>
        </w:r>
      </w:hyperlink>
      <w:r w:rsidRPr="00D55D5F">
        <w:t xml:space="preserve"> </w:t>
      </w:r>
    </w:p>
    <w:p w14:paraId="0D66D594" w14:textId="76CC950B" w:rsidR="00D55D5F" w:rsidRPr="00D55D5F" w:rsidRDefault="00D55D5F" w:rsidP="00D55D5F"/>
    <w:p w14:paraId="3D1C52BA" w14:textId="77777777" w:rsidR="00D55D5F" w:rsidRPr="00D55D5F" w:rsidRDefault="00D55D5F" w:rsidP="00D55D5F">
      <w:pPr>
        <w:rPr>
          <w:b/>
          <w:bCs/>
        </w:rPr>
      </w:pPr>
      <w:r w:rsidRPr="00D55D5F">
        <w:rPr>
          <w:b/>
          <w:bCs/>
        </w:rPr>
        <w:t xml:space="preserve">DEA </w:t>
      </w:r>
      <w:proofErr w:type="spellStart"/>
      <w:r w:rsidRPr="00D55D5F">
        <w:rPr>
          <w:b/>
          <w:bCs/>
        </w:rPr>
        <w:t>Energetická</w:t>
      </w:r>
      <w:proofErr w:type="spellEnd"/>
      <w:r w:rsidRPr="00D55D5F">
        <w:rPr>
          <w:b/>
          <w:bCs/>
        </w:rPr>
        <w:t xml:space="preserve"> </w:t>
      </w:r>
      <w:proofErr w:type="spellStart"/>
      <w:r w:rsidRPr="00D55D5F">
        <w:rPr>
          <w:b/>
          <w:bCs/>
        </w:rPr>
        <w:t>agentura</w:t>
      </w:r>
      <w:proofErr w:type="spellEnd"/>
      <w:r w:rsidRPr="00D55D5F">
        <w:rPr>
          <w:b/>
          <w:bCs/>
        </w:rPr>
        <w:t xml:space="preserve">, </w:t>
      </w:r>
      <w:proofErr w:type="spellStart"/>
      <w:r w:rsidRPr="00D55D5F">
        <w:rPr>
          <w:b/>
          <w:bCs/>
        </w:rPr>
        <w:t>s.r.o</w:t>
      </w:r>
      <w:proofErr w:type="spellEnd"/>
      <w:r w:rsidRPr="00D55D5F">
        <w:rPr>
          <w:b/>
          <w:bCs/>
        </w:rPr>
        <w:t>.</w:t>
      </w:r>
    </w:p>
    <w:p w14:paraId="029E79BF" w14:textId="77777777" w:rsidR="00D55D5F" w:rsidRPr="00D55D5F" w:rsidRDefault="00D55D5F" w:rsidP="00D55D5F">
      <w:proofErr w:type="spellStart"/>
      <w:r w:rsidRPr="00D55D5F">
        <w:t>Sladkého</w:t>
      </w:r>
      <w:proofErr w:type="spellEnd"/>
      <w:r w:rsidRPr="00D55D5F">
        <w:t xml:space="preserve"> 13, 617 00 Brno</w:t>
      </w:r>
    </w:p>
    <w:p w14:paraId="14B15581" w14:textId="77777777" w:rsidR="00D55D5F" w:rsidRPr="00D55D5F" w:rsidRDefault="00D55D5F" w:rsidP="00D55D5F">
      <w:r w:rsidRPr="00D55D5F">
        <w:t xml:space="preserve">+420 545 110 140 | </w:t>
      </w:r>
      <w:hyperlink r:id="rId43" w:history="1">
        <w:r w:rsidRPr="00D55D5F">
          <w:rPr>
            <w:rStyle w:val="Hyperlink"/>
          </w:rPr>
          <w:t>sekerka@dea.cz</w:t>
        </w:r>
      </w:hyperlink>
      <w:r w:rsidRPr="00D55D5F">
        <w:t xml:space="preserve"> | </w:t>
      </w:r>
      <w:hyperlink r:id="rId44" w:tgtFrame="_blank" w:tooltip="DEA Energetická agentura, s.r.o." w:history="1">
        <w:r w:rsidRPr="00D55D5F">
          <w:rPr>
            <w:rStyle w:val="Hyperlink"/>
          </w:rPr>
          <w:t>www.dea.cz</w:t>
        </w:r>
      </w:hyperlink>
      <w:r w:rsidRPr="00D55D5F">
        <w:t xml:space="preserve"> </w:t>
      </w:r>
    </w:p>
    <w:p w14:paraId="7229E36B" w14:textId="4AC8074B" w:rsidR="00D55D5F" w:rsidRPr="00D55D5F" w:rsidRDefault="00D55D5F" w:rsidP="00D55D5F"/>
    <w:p w14:paraId="4C06817F" w14:textId="77777777" w:rsidR="00D55D5F" w:rsidRPr="00D55D5F" w:rsidRDefault="00D55D5F" w:rsidP="00D55D5F">
      <w:pPr>
        <w:rPr>
          <w:b/>
          <w:bCs/>
        </w:rPr>
      </w:pPr>
      <w:r w:rsidRPr="00D55D5F">
        <w:rPr>
          <w:b/>
          <w:bCs/>
        </w:rPr>
        <w:t xml:space="preserve">D-energy </w:t>
      </w:r>
      <w:proofErr w:type="spellStart"/>
      <w:r w:rsidRPr="00D55D5F">
        <w:rPr>
          <w:b/>
          <w:bCs/>
        </w:rPr>
        <w:t>s.r.o</w:t>
      </w:r>
      <w:proofErr w:type="spellEnd"/>
      <w:r w:rsidRPr="00D55D5F">
        <w:rPr>
          <w:b/>
          <w:bCs/>
        </w:rPr>
        <w:t>.</w:t>
      </w:r>
    </w:p>
    <w:p w14:paraId="30A2C845" w14:textId="77777777" w:rsidR="00D55D5F" w:rsidRPr="00D55D5F" w:rsidRDefault="00D55D5F" w:rsidP="00D55D5F">
      <w:proofErr w:type="spellStart"/>
      <w:r w:rsidRPr="00D55D5F">
        <w:t>Sokolovská</w:t>
      </w:r>
      <w:proofErr w:type="spellEnd"/>
      <w:r w:rsidRPr="00D55D5F">
        <w:t xml:space="preserve"> 682, 516 01 </w:t>
      </w:r>
      <w:proofErr w:type="spellStart"/>
      <w:r w:rsidRPr="00D55D5F">
        <w:t>Rychnov</w:t>
      </w:r>
      <w:proofErr w:type="spellEnd"/>
      <w:r w:rsidRPr="00D55D5F">
        <w:t xml:space="preserve"> </w:t>
      </w:r>
      <w:proofErr w:type="spellStart"/>
      <w:r w:rsidRPr="00D55D5F">
        <w:t>nad</w:t>
      </w:r>
      <w:proofErr w:type="spellEnd"/>
      <w:r w:rsidRPr="00D55D5F">
        <w:t xml:space="preserve"> </w:t>
      </w:r>
      <w:proofErr w:type="spellStart"/>
      <w:r w:rsidRPr="00D55D5F">
        <w:t>Kněžnou</w:t>
      </w:r>
      <w:proofErr w:type="spellEnd"/>
    </w:p>
    <w:p w14:paraId="6FE9BE74" w14:textId="77777777" w:rsidR="00D55D5F" w:rsidRPr="00D55D5F" w:rsidRDefault="00D55D5F" w:rsidP="00D55D5F">
      <w:r w:rsidRPr="00D55D5F">
        <w:t xml:space="preserve">+420 494 531 538, | </w:t>
      </w:r>
      <w:hyperlink r:id="rId45" w:history="1">
        <w:r w:rsidRPr="00D55D5F">
          <w:rPr>
            <w:rStyle w:val="Hyperlink"/>
          </w:rPr>
          <w:t>info@d-energy.cz</w:t>
        </w:r>
      </w:hyperlink>
      <w:r w:rsidRPr="00D55D5F">
        <w:t xml:space="preserve"> | </w:t>
      </w:r>
      <w:hyperlink r:id="rId46" w:tgtFrame="_blank" w:tooltip="D-energy s.r.o." w:history="1">
        <w:r w:rsidRPr="00D55D5F">
          <w:rPr>
            <w:rStyle w:val="Hyperlink"/>
          </w:rPr>
          <w:t>www.d-energy.cz</w:t>
        </w:r>
      </w:hyperlink>
      <w:r w:rsidRPr="00D55D5F">
        <w:t xml:space="preserve"> </w:t>
      </w:r>
    </w:p>
    <w:p w14:paraId="753C5B9A" w14:textId="65AD7756" w:rsidR="00D55D5F" w:rsidRPr="00D55D5F" w:rsidRDefault="00D55D5F" w:rsidP="00D55D5F"/>
    <w:p w14:paraId="27931FB4" w14:textId="77777777" w:rsidR="00D55D5F" w:rsidRPr="00D55D5F" w:rsidRDefault="00D55D5F" w:rsidP="00D55D5F">
      <w:pPr>
        <w:rPr>
          <w:b/>
          <w:bCs/>
        </w:rPr>
      </w:pPr>
      <w:r w:rsidRPr="00D55D5F">
        <w:rPr>
          <w:b/>
          <w:bCs/>
        </w:rPr>
        <w:t xml:space="preserve">DS Energy Consulting </w:t>
      </w:r>
      <w:proofErr w:type="spellStart"/>
      <w:r w:rsidRPr="00D55D5F">
        <w:rPr>
          <w:b/>
          <w:bCs/>
        </w:rPr>
        <w:t>s.r.o</w:t>
      </w:r>
      <w:proofErr w:type="spellEnd"/>
      <w:r w:rsidRPr="00D55D5F">
        <w:rPr>
          <w:b/>
          <w:bCs/>
        </w:rPr>
        <w:t>.</w:t>
      </w:r>
    </w:p>
    <w:p w14:paraId="52340080" w14:textId="77777777" w:rsidR="00D55D5F" w:rsidRPr="00D55D5F" w:rsidRDefault="00D55D5F" w:rsidP="00D55D5F">
      <w:proofErr w:type="spellStart"/>
      <w:r w:rsidRPr="00D55D5F">
        <w:t>Mezibranská</w:t>
      </w:r>
      <w:proofErr w:type="spellEnd"/>
      <w:r w:rsidRPr="00D55D5F">
        <w:t xml:space="preserve"> 579/7, 110 00 Praha 1</w:t>
      </w:r>
    </w:p>
    <w:p w14:paraId="30040C9C" w14:textId="77777777" w:rsidR="00D55D5F" w:rsidRPr="00D55D5F" w:rsidRDefault="00D55D5F" w:rsidP="00D55D5F">
      <w:r w:rsidRPr="00D55D5F">
        <w:t xml:space="preserve">+420 602 538 228, | </w:t>
      </w:r>
      <w:hyperlink r:id="rId47" w:history="1">
        <w:r w:rsidRPr="00D55D5F">
          <w:rPr>
            <w:rStyle w:val="Hyperlink"/>
          </w:rPr>
          <w:t>kohoutek@dsec.cz</w:t>
        </w:r>
      </w:hyperlink>
      <w:r w:rsidRPr="00D55D5F">
        <w:t xml:space="preserve"> | </w:t>
      </w:r>
    </w:p>
    <w:p w14:paraId="26649BE8" w14:textId="086A00CD" w:rsidR="00D55D5F" w:rsidRPr="00D55D5F" w:rsidRDefault="00D55D5F" w:rsidP="00D55D5F"/>
    <w:p w14:paraId="7CBDE7F2" w14:textId="77777777" w:rsidR="00D55D5F" w:rsidRPr="00D55D5F" w:rsidRDefault="00D55D5F" w:rsidP="00D55D5F">
      <w:pPr>
        <w:rPr>
          <w:b/>
          <w:bCs/>
        </w:rPr>
      </w:pPr>
      <w:r w:rsidRPr="00D55D5F">
        <w:rPr>
          <w:b/>
          <w:bCs/>
        </w:rPr>
        <w:t xml:space="preserve">ENACO, </w:t>
      </w:r>
      <w:proofErr w:type="spellStart"/>
      <w:r w:rsidRPr="00D55D5F">
        <w:rPr>
          <w:b/>
          <w:bCs/>
        </w:rPr>
        <w:t>s.r.o</w:t>
      </w:r>
      <w:proofErr w:type="spellEnd"/>
      <w:r w:rsidRPr="00D55D5F">
        <w:rPr>
          <w:b/>
          <w:bCs/>
        </w:rPr>
        <w:t>.</w:t>
      </w:r>
    </w:p>
    <w:p w14:paraId="1C7838DC" w14:textId="77777777" w:rsidR="00D55D5F" w:rsidRPr="00D55D5F" w:rsidRDefault="00D55D5F" w:rsidP="00D55D5F">
      <w:proofErr w:type="spellStart"/>
      <w:r w:rsidRPr="00D55D5F">
        <w:t>Čechtická</w:t>
      </w:r>
      <w:proofErr w:type="spellEnd"/>
      <w:r w:rsidRPr="00D55D5F">
        <w:t xml:space="preserve"> 386, 142 00 Praha 2</w:t>
      </w:r>
    </w:p>
    <w:p w14:paraId="4B2A12D5" w14:textId="77777777" w:rsidR="00D55D5F" w:rsidRPr="00D55D5F" w:rsidRDefault="00D55D5F" w:rsidP="00D55D5F">
      <w:r w:rsidRPr="00D55D5F">
        <w:t xml:space="preserve">+420 222 515 445, | </w:t>
      </w:r>
      <w:hyperlink r:id="rId48" w:history="1">
        <w:r w:rsidRPr="00D55D5F">
          <w:rPr>
            <w:rStyle w:val="Hyperlink"/>
          </w:rPr>
          <w:t>info@enaco.cz</w:t>
        </w:r>
      </w:hyperlink>
      <w:r w:rsidRPr="00D55D5F">
        <w:t xml:space="preserve"> | </w:t>
      </w:r>
      <w:hyperlink r:id="rId49" w:tgtFrame="_blank" w:tooltip="ENACO, s.r.o." w:history="1">
        <w:r w:rsidRPr="00D55D5F">
          <w:rPr>
            <w:rStyle w:val="Hyperlink"/>
          </w:rPr>
          <w:t>www.enaco.cz</w:t>
        </w:r>
      </w:hyperlink>
      <w:r w:rsidRPr="00D55D5F">
        <w:t xml:space="preserve"> </w:t>
      </w:r>
    </w:p>
    <w:p w14:paraId="28215716" w14:textId="77B57C2F" w:rsidR="00D55D5F" w:rsidRPr="00D55D5F" w:rsidRDefault="00D55D5F" w:rsidP="00D55D5F"/>
    <w:p w14:paraId="2216BB70" w14:textId="77777777" w:rsidR="00D55D5F" w:rsidRPr="00D55D5F" w:rsidRDefault="00D55D5F" w:rsidP="00D55D5F">
      <w:pPr>
        <w:rPr>
          <w:b/>
          <w:bCs/>
        </w:rPr>
      </w:pPr>
      <w:r w:rsidRPr="00D55D5F">
        <w:rPr>
          <w:b/>
          <w:bCs/>
        </w:rPr>
        <w:t xml:space="preserve">ENESA </w:t>
      </w:r>
      <w:proofErr w:type="spellStart"/>
      <w:r w:rsidRPr="00D55D5F">
        <w:rPr>
          <w:b/>
          <w:bCs/>
        </w:rPr>
        <w:t>a.s</w:t>
      </w:r>
      <w:proofErr w:type="spellEnd"/>
      <w:r w:rsidRPr="00D55D5F">
        <w:rPr>
          <w:b/>
          <w:bCs/>
        </w:rPr>
        <w:t>.</w:t>
      </w:r>
    </w:p>
    <w:p w14:paraId="5D21865C" w14:textId="77777777" w:rsidR="00D55D5F" w:rsidRPr="00D55D5F" w:rsidRDefault="00D55D5F" w:rsidP="00D55D5F">
      <w:r w:rsidRPr="00D55D5F">
        <w:t xml:space="preserve">U </w:t>
      </w:r>
      <w:proofErr w:type="spellStart"/>
      <w:r w:rsidRPr="00D55D5F">
        <w:t>Voborníků</w:t>
      </w:r>
      <w:proofErr w:type="spellEnd"/>
      <w:r w:rsidRPr="00D55D5F">
        <w:t xml:space="preserve"> 10/852, 190 00 Praha 9</w:t>
      </w:r>
    </w:p>
    <w:p w14:paraId="6A2C6CFB" w14:textId="77777777" w:rsidR="00D55D5F" w:rsidRPr="00D55D5F" w:rsidRDefault="00D55D5F" w:rsidP="00D55D5F">
      <w:r w:rsidRPr="00D55D5F">
        <w:t xml:space="preserve">+420 286 892 687 | </w:t>
      </w:r>
      <w:hyperlink r:id="rId50" w:history="1">
        <w:r w:rsidRPr="00D55D5F">
          <w:rPr>
            <w:rStyle w:val="Hyperlink"/>
          </w:rPr>
          <w:t>epc@enesa.cz</w:t>
        </w:r>
      </w:hyperlink>
      <w:r w:rsidRPr="00D55D5F">
        <w:t xml:space="preserve"> | </w:t>
      </w:r>
      <w:hyperlink r:id="rId51" w:tgtFrame="_blank" w:tooltip="ENESA a.s." w:history="1">
        <w:r w:rsidRPr="00D55D5F">
          <w:rPr>
            <w:rStyle w:val="Hyperlink"/>
          </w:rPr>
          <w:t>www.enesa.cz</w:t>
        </w:r>
      </w:hyperlink>
      <w:r w:rsidRPr="00D55D5F">
        <w:t xml:space="preserve"> </w:t>
      </w:r>
    </w:p>
    <w:p w14:paraId="455DD929" w14:textId="6D4E80F1" w:rsidR="00D55D5F" w:rsidRPr="00D55D5F" w:rsidRDefault="00D55D5F" w:rsidP="00D55D5F"/>
    <w:p w14:paraId="3C60DD06" w14:textId="77777777" w:rsidR="00D55D5F" w:rsidRPr="00D55D5F" w:rsidRDefault="00D55D5F" w:rsidP="00D55D5F">
      <w:pPr>
        <w:rPr>
          <w:b/>
          <w:bCs/>
        </w:rPr>
      </w:pPr>
      <w:r w:rsidRPr="00D55D5F">
        <w:rPr>
          <w:b/>
          <w:bCs/>
        </w:rPr>
        <w:t>ENVIROS, s. r. o.</w:t>
      </w:r>
    </w:p>
    <w:p w14:paraId="6B0C14EE" w14:textId="77777777" w:rsidR="00D55D5F" w:rsidRPr="00D55D5F" w:rsidRDefault="00D55D5F" w:rsidP="00D55D5F">
      <w:proofErr w:type="spellStart"/>
      <w:r w:rsidRPr="00D55D5F">
        <w:t>Dykova</w:t>
      </w:r>
      <w:proofErr w:type="spellEnd"/>
      <w:r w:rsidRPr="00D55D5F">
        <w:t xml:space="preserve"> 53/10,101 00 Praha 10 - </w:t>
      </w:r>
      <w:proofErr w:type="spellStart"/>
      <w:r w:rsidRPr="00D55D5F">
        <w:t>Vinohrady</w:t>
      </w:r>
      <w:proofErr w:type="spellEnd"/>
    </w:p>
    <w:p w14:paraId="498BE1ED" w14:textId="77777777" w:rsidR="00D55D5F" w:rsidRPr="00D55D5F" w:rsidRDefault="00D55D5F" w:rsidP="00D55D5F">
      <w:r w:rsidRPr="00D55D5F">
        <w:t xml:space="preserve">+420 284 007 498 | </w:t>
      </w:r>
      <w:hyperlink r:id="rId52" w:history="1">
        <w:r w:rsidRPr="00D55D5F">
          <w:rPr>
            <w:rStyle w:val="Hyperlink"/>
          </w:rPr>
          <w:t>enviros@enviros.cz</w:t>
        </w:r>
      </w:hyperlink>
      <w:r w:rsidRPr="00D55D5F">
        <w:t xml:space="preserve"> | </w:t>
      </w:r>
      <w:hyperlink r:id="rId53" w:tgtFrame="_blank" w:tooltip="ENVIROS, s. r. o." w:history="1">
        <w:r w:rsidRPr="00D55D5F">
          <w:rPr>
            <w:rStyle w:val="Hyperlink"/>
          </w:rPr>
          <w:t>www.enviros.cz</w:t>
        </w:r>
      </w:hyperlink>
      <w:r w:rsidRPr="00D55D5F">
        <w:t xml:space="preserve"> </w:t>
      </w:r>
    </w:p>
    <w:p w14:paraId="1667177E" w14:textId="75482F61" w:rsidR="00D55D5F" w:rsidRPr="00D55D5F" w:rsidRDefault="00D55D5F" w:rsidP="00D55D5F"/>
    <w:p w14:paraId="0BFD00D0" w14:textId="77777777" w:rsidR="00D55D5F" w:rsidRPr="00D55D5F" w:rsidRDefault="00D55D5F" w:rsidP="00D55D5F">
      <w:pPr>
        <w:rPr>
          <w:b/>
          <w:bCs/>
        </w:rPr>
      </w:pPr>
      <w:r w:rsidRPr="00D55D5F">
        <w:rPr>
          <w:b/>
          <w:bCs/>
        </w:rPr>
        <w:t xml:space="preserve">E.ON </w:t>
      </w:r>
      <w:proofErr w:type="spellStart"/>
      <w:r w:rsidRPr="00D55D5F">
        <w:rPr>
          <w:b/>
          <w:bCs/>
        </w:rPr>
        <w:t>Energie</w:t>
      </w:r>
      <w:proofErr w:type="spellEnd"/>
      <w:r w:rsidRPr="00D55D5F">
        <w:rPr>
          <w:b/>
          <w:bCs/>
        </w:rPr>
        <w:t xml:space="preserve">, </w:t>
      </w:r>
      <w:proofErr w:type="spellStart"/>
      <w:r w:rsidRPr="00D55D5F">
        <w:rPr>
          <w:b/>
          <w:bCs/>
        </w:rPr>
        <w:t>a.s</w:t>
      </w:r>
      <w:proofErr w:type="spellEnd"/>
    </w:p>
    <w:p w14:paraId="0414DC58" w14:textId="77777777" w:rsidR="00D55D5F" w:rsidRPr="00D55D5F" w:rsidRDefault="00D55D5F" w:rsidP="00D55D5F">
      <w:r w:rsidRPr="00D55D5F">
        <w:t xml:space="preserve">F. A. </w:t>
      </w:r>
      <w:proofErr w:type="spellStart"/>
      <w:r w:rsidRPr="00D55D5F">
        <w:t>Gerstnera</w:t>
      </w:r>
      <w:proofErr w:type="spellEnd"/>
      <w:r w:rsidRPr="00D55D5F">
        <w:t xml:space="preserve"> 2151/6, 370 01 </w:t>
      </w:r>
      <w:proofErr w:type="spellStart"/>
      <w:r w:rsidRPr="00D55D5F">
        <w:t>České</w:t>
      </w:r>
      <w:proofErr w:type="spellEnd"/>
      <w:r w:rsidRPr="00D55D5F">
        <w:t xml:space="preserve"> </w:t>
      </w:r>
      <w:proofErr w:type="spellStart"/>
      <w:r w:rsidRPr="00D55D5F">
        <w:t>Budějovice</w:t>
      </w:r>
      <w:proofErr w:type="spellEnd"/>
      <w:r w:rsidRPr="00D55D5F">
        <w:t xml:space="preserve"> 7</w:t>
      </w:r>
    </w:p>
    <w:p w14:paraId="2F55D8F6" w14:textId="77777777" w:rsidR="00D55D5F" w:rsidRPr="00D55D5F" w:rsidRDefault="00D55D5F" w:rsidP="00D55D5F">
      <w:r w:rsidRPr="00D55D5F">
        <w:t xml:space="preserve">+420 734 430 946 | </w:t>
      </w:r>
      <w:hyperlink r:id="rId54" w:history="1">
        <w:r w:rsidRPr="00D55D5F">
          <w:rPr>
            <w:rStyle w:val="Hyperlink"/>
          </w:rPr>
          <w:t>jaromir.nemec@eon.cz</w:t>
        </w:r>
      </w:hyperlink>
      <w:r w:rsidRPr="00D55D5F">
        <w:t xml:space="preserve"> | </w:t>
      </w:r>
      <w:hyperlink r:id="rId55" w:tgtFrame="_blank" w:tooltip="E.ON Energie, a.s" w:history="1">
        <w:r w:rsidRPr="00D55D5F">
          <w:rPr>
            <w:rStyle w:val="Hyperlink"/>
          </w:rPr>
          <w:t>www.eon.cz</w:t>
        </w:r>
      </w:hyperlink>
      <w:r w:rsidRPr="00D55D5F">
        <w:t xml:space="preserve"> </w:t>
      </w:r>
    </w:p>
    <w:p w14:paraId="0B7129AA" w14:textId="63880C2E" w:rsidR="00D55D5F" w:rsidRPr="00D55D5F" w:rsidRDefault="00D55D5F" w:rsidP="00D55D5F"/>
    <w:p w14:paraId="0F581F80" w14:textId="77777777" w:rsidR="00D55D5F" w:rsidRPr="00D55D5F" w:rsidRDefault="00D55D5F" w:rsidP="00D55D5F">
      <w:pPr>
        <w:rPr>
          <w:b/>
          <w:bCs/>
        </w:rPr>
      </w:pPr>
      <w:r w:rsidRPr="00D55D5F">
        <w:rPr>
          <w:b/>
          <w:bCs/>
        </w:rPr>
        <w:t>EVČ s. r. o.</w:t>
      </w:r>
    </w:p>
    <w:p w14:paraId="42BD2294" w14:textId="77777777" w:rsidR="00D55D5F" w:rsidRPr="00D55D5F" w:rsidRDefault="00D55D5F" w:rsidP="00D55D5F">
      <w:proofErr w:type="spellStart"/>
      <w:r w:rsidRPr="00D55D5F">
        <w:t>Arnošta</w:t>
      </w:r>
      <w:proofErr w:type="spellEnd"/>
      <w:r w:rsidRPr="00D55D5F">
        <w:t xml:space="preserve"> z </w:t>
      </w:r>
      <w:proofErr w:type="spellStart"/>
      <w:r w:rsidRPr="00D55D5F">
        <w:t>Pardubic</w:t>
      </w:r>
      <w:proofErr w:type="spellEnd"/>
      <w:r w:rsidRPr="00D55D5F">
        <w:t xml:space="preserve"> 676, 530 02 Pardubice</w:t>
      </w:r>
    </w:p>
    <w:p w14:paraId="6CE460A1" w14:textId="77777777" w:rsidR="00D55D5F" w:rsidRPr="00D55D5F" w:rsidRDefault="00D55D5F" w:rsidP="00D55D5F">
      <w:r w:rsidRPr="00D55D5F">
        <w:t xml:space="preserve">+420 466 053 511 | </w:t>
      </w:r>
      <w:hyperlink r:id="rId56" w:history="1">
        <w:r w:rsidRPr="00D55D5F">
          <w:rPr>
            <w:rStyle w:val="Hyperlink"/>
          </w:rPr>
          <w:t>vaclav.taubr@evc.cz</w:t>
        </w:r>
      </w:hyperlink>
      <w:r w:rsidRPr="00D55D5F">
        <w:t xml:space="preserve"> | </w:t>
      </w:r>
      <w:hyperlink r:id="rId57" w:tgtFrame="_blank" w:tooltip="EVČ s. r. o." w:history="1">
        <w:r w:rsidRPr="00D55D5F">
          <w:rPr>
            <w:rStyle w:val="Hyperlink"/>
          </w:rPr>
          <w:t>www.evc.cz</w:t>
        </w:r>
      </w:hyperlink>
      <w:r w:rsidRPr="00D55D5F">
        <w:t xml:space="preserve"> </w:t>
      </w:r>
    </w:p>
    <w:p w14:paraId="105BEAAA" w14:textId="543A8187" w:rsidR="00D55D5F" w:rsidRPr="00D55D5F" w:rsidRDefault="00D55D5F" w:rsidP="00D55D5F"/>
    <w:p w14:paraId="31463E12" w14:textId="77777777" w:rsidR="00D55D5F" w:rsidRPr="00D55D5F" w:rsidRDefault="00D55D5F" w:rsidP="00D55D5F">
      <w:pPr>
        <w:rPr>
          <w:b/>
          <w:bCs/>
        </w:rPr>
      </w:pPr>
      <w:r w:rsidRPr="00D55D5F">
        <w:rPr>
          <w:b/>
          <w:bCs/>
        </w:rPr>
        <w:t xml:space="preserve">KOOR ENERGY </w:t>
      </w:r>
      <w:proofErr w:type="spellStart"/>
      <w:r w:rsidRPr="00D55D5F">
        <w:rPr>
          <w:b/>
          <w:bCs/>
        </w:rPr>
        <w:t>s.r.o</w:t>
      </w:r>
      <w:proofErr w:type="spellEnd"/>
      <w:r w:rsidRPr="00D55D5F">
        <w:rPr>
          <w:b/>
          <w:bCs/>
        </w:rPr>
        <w:t>.</w:t>
      </w:r>
    </w:p>
    <w:p w14:paraId="6EC808DC" w14:textId="77777777" w:rsidR="00D55D5F" w:rsidRPr="00D55D5F" w:rsidRDefault="00D55D5F" w:rsidP="00D55D5F">
      <w:proofErr w:type="spellStart"/>
      <w:r w:rsidRPr="00D55D5F">
        <w:t>Novodvorská</w:t>
      </w:r>
      <w:proofErr w:type="spellEnd"/>
      <w:r w:rsidRPr="00D55D5F">
        <w:t xml:space="preserve"> 1062/12, 142 00 Praha 2</w:t>
      </w:r>
    </w:p>
    <w:p w14:paraId="0B08D557" w14:textId="77777777" w:rsidR="00D55D5F" w:rsidRPr="00D55D5F" w:rsidRDefault="00D55D5F" w:rsidP="00D55D5F">
      <w:r w:rsidRPr="00D55D5F">
        <w:t xml:space="preserve">+420 722 778 307 | </w:t>
      </w:r>
      <w:hyperlink r:id="rId58" w:history="1">
        <w:r w:rsidRPr="00D55D5F">
          <w:rPr>
            <w:rStyle w:val="Hyperlink"/>
          </w:rPr>
          <w:t>koor@koor.cz</w:t>
        </w:r>
      </w:hyperlink>
      <w:r w:rsidRPr="00D55D5F">
        <w:t xml:space="preserve"> | </w:t>
      </w:r>
      <w:hyperlink r:id="rId59" w:tgtFrame="_blank" w:tooltip="KOOR ENERGY s.r.o." w:history="1">
        <w:r w:rsidRPr="00D55D5F">
          <w:rPr>
            <w:rStyle w:val="Hyperlink"/>
          </w:rPr>
          <w:t>www.koor.cz</w:t>
        </w:r>
      </w:hyperlink>
      <w:r w:rsidRPr="00D55D5F">
        <w:t xml:space="preserve"> </w:t>
      </w:r>
    </w:p>
    <w:p w14:paraId="6CED0FFE" w14:textId="438158DA" w:rsidR="00D55D5F" w:rsidRPr="00D55D5F" w:rsidRDefault="00D55D5F" w:rsidP="00D55D5F"/>
    <w:p w14:paraId="5D8B759D" w14:textId="77777777" w:rsidR="00D55D5F" w:rsidRPr="00D55D5F" w:rsidRDefault="00D55D5F" w:rsidP="00D55D5F">
      <w:pPr>
        <w:rPr>
          <w:b/>
          <w:bCs/>
        </w:rPr>
      </w:pPr>
      <w:r w:rsidRPr="00D55D5F">
        <w:rPr>
          <w:b/>
          <w:bCs/>
        </w:rPr>
        <w:lastRenderedPageBreak/>
        <w:t xml:space="preserve">LOYDGROUP </w:t>
      </w:r>
      <w:proofErr w:type="spellStart"/>
      <w:r w:rsidRPr="00D55D5F">
        <w:rPr>
          <w:b/>
          <w:bCs/>
        </w:rPr>
        <w:t>s.r.o</w:t>
      </w:r>
      <w:proofErr w:type="spellEnd"/>
      <w:r w:rsidRPr="00D55D5F">
        <w:rPr>
          <w:b/>
          <w:bCs/>
        </w:rPr>
        <w:t>.</w:t>
      </w:r>
    </w:p>
    <w:p w14:paraId="4A2BE911" w14:textId="77777777" w:rsidR="00D55D5F" w:rsidRPr="00D55D5F" w:rsidRDefault="00D55D5F" w:rsidP="00D55D5F">
      <w:proofErr w:type="spellStart"/>
      <w:r w:rsidRPr="00D55D5F">
        <w:t>Antala</w:t>
      </w:r>
      <w:proofErr w:type="spellEnd"/>
      <w:r w:rsidRPr="00D55D5F">
        <w:t xml:space="preserve"> </w:t>
      </w:r>
      <w:proofErr w:type="spellStart"/>
      <w:r w:rsidRPr="00D55D5F">
        <w:t>Staška</w:t>
      </w:r>
      <w:proofErr w:type="spellEnd"/>
      <w:r w:rsidRPr="00D55D5F">
        <w:t xml:space="preserve"> 1859/34, 140 00 Praha 4</w:t>
      </w:r>
    </w:p>
    <w:p w14:paraId="119913A2" w14:textId="77777777" w:rsidR="00D55D5F" w:rsidRPr="00D55D5F" w:rsidRDefault="00D55D5F" w:rsidP="00D55D5F">
      <w:r w:rsidRPr="00D55D5F">
        <w:t xml:space="preserve">+420 296 508 508 | </w:t>
      </w:r>
      <w:hyperlink r:id="rId60" w:history="1">
        <w:r w:rsidRPr="00D55D5F">
          <w:rPr>
            <w:rStyle w:val="Hyperlink"/>
          </w:rPr>
          <w:t>libor.prouza@loydgroup.cz</w:t>
        </w:r>
      </w:hyperlink>
      <w:r w:rsidRPr="00D55D5F">
        <w:t xml:space="preserve"> | </w:t>
      </w:r>
      <w:hyperlink r:id="rId61" w:tgtFrame="_blank" w:tooltip="LOYDGROUP s.r.o." w:history="1">
        <w:r w:rsidRPr="00D55D5F">
          <w:rPr>
            <w:rStyle w:val="Hyperlink"/>
          </w:rPr>
          <w:t>www.loydgroup.cz</w:t>
        </w:r>
      </w:hyperlink>
      <w:r w:rsidRPr="00D55D5F">
        <w:t xml:space="preserve"> </w:t>
      </w:r>
    </w:p>
    <w:p w14:paraId="3892FB41" w14:textId="774C41B3" w:rsidR="00D55D5F" w:rsidRPr="00D55D5F" w:rsidRDefault="00D55D5F" w:rsidP="00D55D5F"/>
    <w:p w14:paraId="79BDB870" w14:textId="77777777" w:rsidR="00D55D5F" w:rsidRPr="00D55D5F" w:rsidRDefault="00D55D5F" w:rsidP="00D55D5F">
      <w:pPr>
        <w:rPr>
          <w:b/>
          <w:bCs/>
        </w:rPr>
      </w:pPr>
      <w:r w:rsidRPr="00D55D5F">
        <w:rPr>
          <w:b/>
          <w:bCs/>
        </w:rPr>
        <w:t xml:space="preserve">MT Legal </w:t>
      </w:r>
      <w:proofErr w:type="spellStart"/>
      <w:r w:rsidRPr="00D55D5F">
        <w:rPr>
          <w:b/>
          <w:bCs/>
        </w:rPr>
        <w:t>s.r.o</w:t>
      </w:r>
      <w:proofErr w:type="spellEnd"/>
      <w:r w:rsidRPr="00D55D5F">
        <w:rPr>
          <w:b/>
          <w:bCs/>
        </w:rPr>
        <w:t xml:space="preserve">., </w:t>
      </w:r>
      <w:proofErr w:type="spellStart"/>
      <w:r w:rsidRPr="00D55D5F">
        <w:rPr>
          <w:b/>
          <w:bCs/>
        </w:rPr>
        <w:t>advokátní</w:t>
      </w:r>
      <w:proofErr w:type="spellEnd"/>
      <w:r w:rsidRPr="00D55D5F">
        <w:rPr>
          <w:b/>
          <w:bCs/>
        </w:rPr>
        <w:t xml:space="preserve"> </w:t>
      </w:r>
      <w:proofErr w:type="spellStart"/>
      <w:r w:rsidRPr="00D55D5F">
        <w:rPr>
          <w:b/>
          <w:bCs/>
        </w:rPr>
        <w:t>kancelář</w:t>
      </w:r>
      <w:proofErr w:type="spellEnd"/>
    </w:p>
    <w:p w14:paraId="7E5999FE" w14:textId="77777777" w:rsidR="00D55D5F" w:rsidRPr="00D55D5F" w:rsidRDefault="00D55D5F" w:rsidP="00D55D5F">
      <w:proofErr w:type="spellStart"/>
      <w:r w:rsidRPr="00D55D5F">
        <w:t>Jakubská</w:t>
      </w:r>
      <w:proofErr w:type="spellEnd"/>
      <w:r w:rsidRPr="00D55D5F">
        <w:t xml:space="preserve"> 121/1, 602 00, Brno 2</w:t>
      </w:r>
    </w:p>
    <w:p w14:paraId="4E75A879" w14:textId="77777777" w:rsidR="00D55D5F" w:rsidRPr="00D55D5F" w:rsidRDefault="00D55D5F" w:rsidP="00D55D5F">
      <w:r w:rsidRPr="00D55D5F">
        <w:t xml:space="preserve">+420 596 629 503 | </w:t>
      </w:r>
      <w:hyperlink r:id="rId62" w:history="1">
        <w:r w:rsidRPr="00D55D5F">
          <w:rPr>
            <w:rStyle w:val="Hyperlink"/>
          </w:rPr>
          <w:t>info@mt-legal.com</w:t>
        </w:r>
      </w:hyperlink>
      <w:r w:rsidRPr="00D55D5F">
        <w:t xml:space="preserve"> | </w:t>
      </w:r>
      <w:hyperlink r:id="rId63" w:tgtFrame="_blank" w:tooltip="MT Legal s.r.o." w:history="1">
        <w:r w:rsidRPr="00D55D5F">
          <w:rPr>
            <w:rStyle w:val="Hyperlink"/>
          </w:rPr>
          <w:t>www.mt-legal.com</w:t>
        </w:r>
      </w:hyperlink>
      <w:r w:rsidRPr="00D55D5F">
        <w:t xml:space="preserve"> </w:t>
      </w:r>
    </w:p>
    <w:p w14:paraId="12CD05E6" w14:textId="13532201" w:rsidR="00D55D5F" w:rsidRPr="00D55D5F" w:rsidRDefault="00D55D5F" w:rsidP="00D55D5F"/>
    <w:p w14:paraId="5E67F729" w14:textId="77777777" w:rsidR="00D55D5F" w:rsidRPr="00D55D5F" w:rsidRDefault="00D55D5F" w:rsidP="00D55D5F">
      <w:pPr>
        <w:rPr>
          <w:b/>
          <w:bCs/>
        </w:rPr>
      </w:pPr>
      <w:r w:rsidRPr="00D55D5F">
        <w:rPr>
          <w:b/>
          <w:bCs/>
        </w:rPr>
        <w:t xml:space="preserve">MVV </w:t>
      </w:r>
      <w:proofErr w:type="spellStart"/>
      <w:r w:rsidRPr="00D55D5F">
        <w:rPr>
          <w:b/>
          <w:bCs/>
        </w:rPr>
        <w:t>Energie</w:t>
      </w:r>
      <w:proofErr w:type="spellEnd"/>
      <w:r w:rsidRPr="00D55D5F">
        <w:rPr>
          <w:b/>
          <w:bCs/>
        </w:rPr>
        <w:t xml:space="preserve"> CZ a. s.</w:t>
      </w:r>
    </w:p>
    <w:p w14:paraId="5581B8FC" w14:textId="77777777" w:rsidR="00D55D5F" w:rsidRPr="00D55D5F" w:rsidRDefault="00D55D5F" w:rsidP="00D55D5F">
      <w:proofErr w:type="spellStart"/>
      <w:r w:rsidRPr="00D55D5F">
        <w:t>Kutvirtova</w:t>
      </w:r>
      <w:proofErr w:type="spellEnd"/>
      <w:r w:rsidRPr="00D55D5F">
        <w:t xml:space="preserve"> 339/5, 150 00 Praha 5</w:t>
      </w:r>
    </w:p>
    <w:p w14:paraId="6CA27442" w14:textId="77777777" w:rsidR="00D55D5F" w:rsidRPr="00D55D5F" w:rsidRDefault="00D55D5F" w:rsidP="00D55D5F">
      <w:r w:rsidRPr="00D55D5F">
        <w:t xml:space="preserve">+420 272 113 113 | </w:t>
      </w:r>
      <w:hyperlink r:id="rId64" w:history="1">
        <w:r w:rsidRPr="00D55D5F">
          <w:rPr>
            <w:rStyle w:val="Hyperlink"/>
          </w:rPr>
          <w:t>mvv@mvv.cz</w:t>
        </w:r>
      </w:hyperlink>
      <w:r w:rsidRPr="00D55D5F">
        <w:t xml:space="preserve"> | </w:t>
      </w:r>
      <w:hyperlink r:id="rId65" w:tgtFrame="_blank" w:tooltip="MVV Energie CZ a. s." w:history="1">
        <w:r w:rsidRPr="00D55D5F">
          <w:rPr>
            <w:rStyle w:val="Hyperlink"/>
          </w:rPr>
          <w:t>www.mvv.cz</w:t>
        </w:r>
      </w:hyperlink>
      <w:r w:rsidRPr="00D55D5F">
        <w:t xml:space="preserve"> </w:t>
      </w:r>
    </w:p>
    <w:p w14:paraId="2F530A94" w14:textId="60C226B0" w:rsidR="00D55D5F" w:rsidRPr="00D55D5F" w:rsidRDefault="00D55D5F" w:rsidP="00D55D5F"/>
    <w:p w14:paraId="1FC99A52" w14:textId="77777777" w:rsidR="00D55D5F" w:rsidRPr="00D55D5F" w:rsidRDefault="00D55D5F" w:rsidP="00D55D5F">
      <w:pPr>
        <w:rPr>
          <w:b/>
          <w:bCs/>
        </w:rPr>
      </w:pPr>
      <w:r w:rsidRPr="00D55D5F">
        <w:rPr>
          <w:b/>
          <w:bCs/>
        </w:rPr>
        <w:t xml:space="preserve">Philips Lighting Czech republic </w:t>
      </w:r>
      <w:proofErr w:type="spellStart"/>
      <w:r w:rsidRPr="00D55D5F">
        <w:rPr>
          <w:b/>
          <w:bCs/>
        </w:rPr>
        <w:t>s.r.o</w:t>
      </w:r>
      <w:proofErr w:type="spellEnd"/>
      <w:r w:rsidRPr="00D55D5F">
        <w:rPr>
          <w:b/>
          <w:bCs/>
        </w:rPr>
        <w:t>.</w:t>
      </w:r>
    </w:p>
    <w:p w14:paraId="14320B5E" w14:textId="77777777" w:rsidR="00D55D5F" w:rsidRPr="00D55D5F" w:rsidRDefault="00D55D5F" w:rsidP="00D55D5F">
      <w:proofErr w:type="spellStart"/>
      <w:r w:rsidRPr="00D55D5F">
        <w:t>Rohanské</w:t>
      </w:r>
      <w:proofErr w:type="spellEnd"/>
      <w:r w:rsidRPr="00D55D5F">
        <w:t xml:space="preserve"> </w:t>
      </w:r>
      <w:proofErr w:type="spellStart"/>
      <w:r w:rsidRPr="00D55D5F">
        <w:t>nábřeží</w:t>
      </w:r>
      <w:proofErr w:type="spellEnd"/>
      <w:r w:rsidRPr="00D55D5F">
        <w:t xml:space="preserve"> 678/23, 186 00 Praha 8</w:t>
      </w:r>
    </w:p>
    <w:p w14:paraId="5EEAC4E0" w14:textId="77777777" w:rsidR="00D55D5F" w:rsidRPr="00D55D5F" w:rsidRDefault="00D55D5F" w:rsidP="00D55D5F">
      <w:r w:rsidRPr="00D55D5F">
        <w:t xml:space="preserve">+420 233 099 111 | </w:t>
      </w:r>
      <w:hyperlink r:id="rId66" w:tgtFrame="_blank" w:tooltip="MVV Energie CZ a. s." w:history="1">
        <w:r w:rsidRPr="00D55D5F">
          <w:rPr>
            <w:rStyle w:val="Hyperlink"/>
          </w:rPr>
          <w:t>www.philips.cz</w:t>
        </w:r>
      </w:hyperlink>
      <w:r w:rsidRPr="00D55D5F">
        <w:t xml:space="preserve"> </w:t>
      </w:r>
    </w:p>
    <w:p w14:paraId="6F8FBA43" w14:textId="2BC5DD29" w:rsidR="00D55D5F" w:rsidRPr="00D55D5F" w:rsidRDefault="00D55D5F" w:rsidP="00D55D5F"/>
    <w:p w14:paraId="77E983F6" w14:textId="77777777" w:rsidR="00D55D5F" w:rsidRPr="00D55D5F" w:rsidRDefault="00D55D5F" w:rsidP="00D55D5F">
      <w:pPr>
        <w:rPr>
          <w:b/>
          <w:bCs/>
        </w:rPr>
      </w:pPr>
      <w:r w:rsidRPr="00D55D5F">
        <w:rPr>
          <w:b/>
          <w:bCs/>
        </w:rPr>
        <w:t xml:space="preserve">PKV Build </w:t>
      </w:r>
      <w:proofErr w:type="spellStart"/>
      <w:r w:rsidRPr="00D55D5F">
        <w:rPr>
          <w:b/>
          <w:bCs/>
        </w:rPr>
        <w:t>s.r.o</w:t>
      </w:r>
      <w:proofErr w:type="spellEnd"/>
      <w:r w:rsidRPr="00D55D5F">
        <w:rPr>
          <w:b/>
          <w:bCs/>
        </w:rPr>
        <w:t>.</w:t>
      </w:r>
    </w:p>
    <w:p w14:paraId="54787CA9" w14:textId="77777777" w:rsidR="00D55D5F" w:rsidRPr="00D55D5F" w:rsidRDefault="00D55D5F" w:rsidP="00D55D5F">
      <w:proofErr w:type="spellStart"/>
      <w:r w:rsidRPr="00D55D5F">
        <w:t>Senožaty</w:t>
      </w:r>
      <w:proofErr w:type="spellEnd"/>
      <w:r w:rsidRPr="00D55D5F">
        <w:t xml:space="preserve"> 284, 396 01 </w:t>
      </w:r>
      <w:proofErr w:type="spellStart"/>
      <w:r w:rsidRPr="00D55D5F">
        <w:t>Humpolec</w:t>
      </w:r>
      <w:proofErr w:type="spellEnd"/>
    </w:p>
    <w:p w14:paraId="2D5348D2" w14:textId="77777777" w:rsidR="00D55D5F" w:rsidRPr="00D55D5F" w:rsidRDefault="00D55D5F" w:rsidP="00D55D5F">
      <w:r w:rsidRPr="00D55D5F">
        <w:t xml:space="preserve">+420 724 299 883 | </w:t>
      </w:r>
      <w:hyperlink r:id="rId67" w:history="1">
        <w:r w:rsidRPr="00D55D5F">
          <w:rPr>
            <w:rStyle w:val="Hyperlink"/>
          </w:rPr>
          <w:t>info@pkvp.cz</w:t>
        </w:r>
      </w:hyperlink>
      <w:r w:rsidRPr="00D55D5F">
        <w:t xml:space="preserve"> | </w:t>
      </w:r>
      <w:hyperlink r:id="rId68" w:tgtFrame="_blank" w:tooltip="PKV Build s.r.o." w:history="1">
        <w:r w:rsidRPr="00D55D5F">
          <w:rPr>
            <w:rStyle w:val="Hyperlink"/>
          </w:rPr>
          <w:t>www.pkvp.cz</w:t>
        </w:r>
      </w:hyperlink>
      <w:r w:rsidRPr="00D55D5F">
        <w:t xml:space="preserve"> </w:t>
      </w:r>
    </w:p>
    <w:p w14:paraId="6F1D6991" w14:textId="1F9B818E" w:rsidR="00D55D5F" w:rsidRPr="00D55D5F" w:rsidRDefault="00D55D5F" w:rsidP="00D55D5F"/>
    <w:p w14:paraId="5667D23D" w14:textId="77777777" w:rsidR="00D55D5F" w:rsidRPr="00D55D5F" w:rsidRDefault="00D55D5F" w:rsidP="00D55D5F">
      <w:pPr>
        <w:rPr>
          <w:b/>
          <w:bCs/>
        </w:rPr>
      </w:pPr>
      <w:r w:rsidRPr="00D55D5F">
        <w:rPr>
          <w:b/>
          <w:bCs/>
        </w:rPr>
        <w:t xml:space="preserve">PORSENNA </w:t>
      </w:r>
      <w:proofErr w:type="spellStart"/>
      <w:r w:rsidRPr="00D55D5F">
        <w:rPr>
          <w:b/>
          <w:bCs/>
        </w:rPr>
        <w:t>o.p.s</w:t>
      </w:r>
      <w:proofErr w:type="spellEnd"/>
      <w:r w:rsidRPr="00D55D5F">
        <w:rPr>
          <w:b/>
          <w:bCs/>
        </w:rPr>
        <w:t>.</w:t>
      </w:r>
    </w:p>
    <w:p w14:paraId="67F96405" w14:textId="77777777" w:rsidR="00D55D5F" w:rsidRPr="00D55D5F" w:rsidRDefault="00D55D5F" w:rsidP="00D55D5F">
      <w:proofErr w:type="spellStart"/>
      <w:r w:rsidRPr="00D55D5F">
        <w:t>Bystřická</w:t>
      </w:r>
      <w:proofErr w:type="spellEnd"/>
      <w:r w:rsidRPr="00D55D5F">
        <w:t xml:space="preserve"> 522/2, 140 00, Praha 4</w:t>
      </w:r>
    </w:p>
    <w:p w14:paraId="657F094D" w14:textId="77777777" w:rsidR="00D55D5F" w:rsidRPr="00D55D5F" w:rsidRDefault="00D55D5F" w:rsidP="00D55D5F">
      <w:r w:rsidRPr="00D55D5F">
        <w:t xml:space="preserve">+420 241 730 336 | </w:t>
      </w:r>
      <w:hyperlink r:id="rId69" w:history="1">
        <w:r w:rsidRPr="00D55D5F">
          <w:rPr>
            <w:rStyle w:val="Hyperlink"/>
          </w:rPr>
          <w:t>ops@porsenna.cz</w:t>
        </w:r>
      </w:hyperlink>
      <w:r w:rsidRPr="00D55D5F">
        <w:t xml:space="preserve"> | </w:t>
      </w:r>
      <w:hyperlink r:id="rId70" w:tgtFrame="_blank" w:tooltip="PORSENNA o.p.s." w:history="1">
        <w:r w:rsidRPr="00D55D5F">
          <w:rPr>
            <w:rStyle w:val="Hyperlink"/>
          </w:rPr>
          <w:t>www.porsennaops.cz</w:t>
        </w:r>
      </w:hyperlink>
      <w:r w:rsidRPr="00D55D5F">
        <w:t xml:space="preserve"> </w:t>
      </w:r>
    </w:p>
    <w:p w14:paraId="5594C7FB" w14:textId="3C443469" w:rsidR="00D55D5F" w:rsidRPr="00D55D5F" w:rsidRDefault="00D55D5F" w:rsidP="00D55D5F"/>
    <w:p w14:paraId="47C8CF6F" w14:textId="77777777" w:rsidR="00D55D5F" w:rsidRPr="00D55D5F" w:rsidRDefault="00D55D5F" w:rsidP="00D55D5F">
      <w:pPr>
        <w:rPr>
          <w:b/>
          <w:bCs/>
        </w:rPr>
      </w:pPr>
      <w:r w:rsidRPr="00D55D5F">
        <w:rPr>
          <w:b/>
          <w:bCs/>
        </w:rPr>
        <w:t xml:space="preserve">Siemens, </w:t>
      </w:r>
      <w:proofErr w:type="spellStart"/>
      <w:r w:rsidRPr="00D55D5F">
        <w:rPr>
          <w:b/>
          <w:bCs/>
        </w:rPr>
        <w:t>s.r.o</w:t>
      </w:r>
      <w:proofErr w:type="spellEnd"/>
      <w:r w:rsidRPr="00D55D5F">
        <w:rPr>
          <w:b/>
          <w:bCs/>
        </w:rPr>
        <w:t xml:space="preserve">., </w:t>
      </w:r>
      <w:proofErr w:type="spellStart"/>
      <w:r w:rsidRPr="00D55D5F">
        <w:rPr>
          <w:b/>
          <w:bCs/>
        </w:rPr>
        <w:t>divize</w:t>
      </w:r>
      <w:proofErr w:type="spellEnd"/>
      <w:r w:rsidRPr="00D55D5F">
        <w:rPr>
          <w:b/>
          <w:bCs/>
        </w:rPr>
        <w:t xml:space="preserve"> Building Technologies</w:t>
      </w:r>
    </w:p>
    <w:p w14:paraId="7DCABAB3" w14:textId="77777777" w:rsidR="00D55D5F" w:rsidRPr="00D55D5F" w:rsidRDefault="00D55D5F" w:rsidP="00D55D5F">
      <w:proofErr w:type="spellStart"/>
      <w:r w:rsidRPr="00D55D5F">
        <w:t>Siemensova</w:t>
      </w:r>
      <w:proofErr w:type="spellEnd"/>
      <w:r w:rsidRPr="00D55D5F">
        <w:t xml:space="preserve"> 1, 155 00 Praha 13</w:t>
      </w:r>
    </w:p>
    <w:p w14:paraId="65695C03" w14:textId="77777777" w:rsidR="00D55D5F" w:rsidRPr="00D55D5F" w:rsidRDefault="00D55D5F" w:rsidP="00D55D5F">
      <w:r w:rsidRPr="00D55D5F">
        <w:t xml:space="preserve">+420 602 538 228 | </w:t>
      </w:r>
      <w:hyperlink r:id="rId71" w:history="1">
        <w:r w:rsidRPr="00D55D5F">
          <w:rPr>
            <w:rStyle w:val="Hyperlink"/>
          </w:rPr>
          <w:t>epc.cz@siemens.com</w:t>
        </w:r>
      </w:hyperlink>
      <w:r w:rsidRPr="00D55D5F">
        <w:t xml:space="preserve"> | </w:t>
      </w:r>
      <w:hyperlink r:id="rId72" w:tgtFrame="_blank" w:tooltip="Siemens, s.r.o." w:history="1">
        <w:r w:rsidRPr="00D55D5F">
          <w:rPr>
            <w:rStyle w:val="Hyperlink"/>
          </w:rPr>
          <w:t>www.siemens.cz/epc</w:t>
        </w:r>
      </w:hyperlink>
      <w:r w:rsidRPr="00D55D5F">
        <w:t xml:space="preserve"> </w:t>
      </w:r>
    </w:p>
    <w:p w14:paraId="15FBCA04" w14:textId="5BE35BC3" w:rsidR="00D55D5F" w:rsidRPr="00D55D5F" w:rsidRDefault="00D55D5F" w:rsidP="00D55D5F"/>
    <w:p w14:paraId="7781B6A5" w14:textId="77777777" w:rsidR="00D55D5F" w:rsidRPr="00D55D5F" w:rsidRDefault="00D55D5F" w:rsidP="00D55D5F">
      <w:pPr>
        <w:rPr>
          <w:b/>
          <w:bCs/>
        </w:rPr>
      </w:pPr>
      <w:proofErr w:type="spellStart"/>
      <w:r w:rsidRPr="00D55D5F">
        <w:rPr>
          <w:b/>
          <w:bCs/>
        </w:rPr>
        <w:t>SEVEn</w:t>
      </w:r>
      <w:proofErr w:type="spellEnd"/>
      <w:r w:rsidRPr="00D55D5F">
        <w:rPr>
          <w:b/>
          <w:bCs/>
        </w:rPr>
        <w:t xml:space="preserve">, </w:t>
      </w:r>
      <w:proofErr w:type="spellStart"/>
      <w:r w:rsidRPr="00D55D5F">
        <w:rPr>
          <w:b/>
          <w:bCs/>
        </w:rPr>
        <w:t>Středisko</w:t>
      </w:r>
      <w:proofErr w:type="spellEnd"/>
      <w:r w:rsidRPr="00D55D5F">
        <w:rPr>
          <w:b/>
          <w:bCs/>
        </w:rPr>
        <w:t xml:space="preserve"> pro </w:t>
      </w:r>
      <w:proofErr w:type="spellStart"/>
      <w:r w:rsidRPr="00D55D5F">
        <w:rPr>
          <w:b/>
          <w:bCs/>
        </w:rPr>
        <w:t>efektivní</w:t>
      </w:r>
      <w:proofErr w:type="spellEnd"/>
      <w:r w:rsidRPr="00D55D5F">
        <w:rPr>
          <w:b/>
          <w:bCs/>
        </w:rPr>
        <w:t xml:space="preserve"> </w:t>
      </w:r>
      <w:proofErr w:type="spellStart"/>
      <w:r w:rsidRPr="00D55D5F">
        <w:rPr>
          <w:b/>
          <w:bCs/>
        </w:rPr>
        <w:t>využívání</w:t>
      </w:r>
      <w:proofErr w:type="spellEnd"/>
      <w:r w:rsidRPr="00D55D5F">
        <w:rPr>
          <w:b/>
          <w:bCs/>
        </w:rPr>
        <w:t xml:space="preserve"> </w:t>
      </w:r>
      <w:proofErr w:type="spellStart"/>
      <w:r w:rsidRPr="00D55D5F">
        <w:rPr>
          <w:b/>
          <w:bCs/>
        </w:rPr>
        <w:t>energie</w:t>
      </w:r>
      <w:proofErr w:type="spellEnd"/>
      <w:r w:rsidRPr="00D55D5F">
        <w:rPr>
          <w:b/>
          <w:bCs/>
        </w:rPr>
        <w:t xml:space="preserve">, </w:t>
      </w:r>
      <w:proofErr w:type="spellStart"/>
      <w:r w:rsidRPr="00D55D5F">
        <w:rPr>
          <w:b/>
          <w:bCs/>
        </w:rPr>
        <w:t>o.p.s</w:t>
      </w:r>
      <w:proofErr w:type="spellEnd"/>
      <w:r w:rsidRPr="00D55D5F">
        <w:rPr>
          <w:b/>
          <w:bCs/>
        </w:rPr>
        <w:t>.</w:t>
      </w:r>
    </w:p>
    <w:p w14:paraId="4648C4D0" w14:textId="77777777" w:rsidR="00D55D5F" w:rsidRPr="00D55D5F" w:rsidRDefault="00D55D5F" w:rsidP="00D55D5F">
      <w:proofErr w:type="spellStart"/>
      <w:r w:rsidRPr="00D55D5F">
        <w:t>Americká</w:t>
      </w:r>
      <w:proofErr w:type="spellEnd"/>
      <w:r w:rsidRPr="00D55D5F">
        <w:t xml:space="preserve"> 17, 120 56 Praha 2</w:t>
      </w:r>
    </w:p>
    <w:p w14:paraId="70B3368D" w14:textId="77777777" w:rsidR="00D55D5F" w:rsidRPr="00D55D5F" w:rsidRDefault="00D55D5F" w:rsidP="00D55D5F">
      <w:r w:rsidRPr="00D55D5F">
        <w:t xml:space="preserve">+420 224 252 115 | </w:t>
      </w:r>
      <w:hyperlink r:id="rId73" w:history="1">
        <w:r w:rsidRPr="00D55D5F">
          <w:rPr>
            <w:rStyle w:val="Hyperlink"/>
          </w:rPr>
          <w:t>seven@svn.cz</w:t>
        </w:r>
      </w:hyperlink>
      <w:r w:rsidRPr="00D55D5F">
        <w:t xml:space="preserve"> | </w:t>
      </w:r>
      <w:hyperlink r:id="rId74" w:tgtFrame="_blank" w:tooltip="SEVEn, s.r.o." w:history="1">
        <w:r w:rsidRPr="00D55D5F">
          <w:rPr>
            <w:rStyle w:val="Hyperlink"/>
          </w:rPr>
          <w:t>www.svn.cz</w:t>
        </w:r>
      </w:hyperlink>
      <w:r w:rsidRPr="00D55D5F">
        <w:t xml:space="preserve"> </w:t>
      </w:r>
    </w:p>
    <w:p w14:paraId="2640BB02" w14:textId="3FAFF1FD" w:rsidR="00D55D5F" w:rsidRPr="00D55D5F" w:rsidRDefault="00D55D5F" w:rsidP="00D55D5F"/>
    <w:p w14:paraId="1C52F1E7" w14:textId="77777777" w:rsidR="00D55D5F" w:rsidRPr="00D55D5F" w:rsidRDefault="00D55D5F" w:rsidP="00D55D5F">
      <w:pPr>
        <w:rPr>
          <w:b/>
          <w:bCs/>
        </w:rPr>
      </w:pPr>
      <w:proofErr w:type="spellStart"/>
      <w:r w:rsidRPr="00D55D5F">
        <w:rPr>
          <w:b/>
          <w:bCs/>
        </w:rPr>
        <w:t>Středisko</w:t>
      </w:r>
      <w:proofErr w:type="spellEnd"/>
      <w:r w:rsidRPr="00D55D5F">
        <w:rPr>
          <w:b/>
          <w:bCs/>
        </w:rPr>
        <w:t xml:space="preserve"> pro </w:t>
      </w:r>
      <w:proofErr w:type="spellStart"/>
      <w:r w:rsidRPr="00D55D5F">
        <w:rPr>
          <w:b/>
          <w:bCs/>
        </w:rPr>
        <w:t>úspory</w:t>
      </w:r>
      <w:proofErr w:type="spellEnd"/>
      <w:r w:rsidRPr="00D55D5F">
        <w:rPr>
          <w:b/>
          <w:bCs/>
        </w:rPr>
        <w:t xml:space="preserve"> </w:t>
      </w:r>
      <w:proofErr w:type="spellStart"/>
      <w:r w:rsidRPr="00D55D5F">
        <w:rPr>
          <w:b/>
          <w:bCs/>
        </w:rPr>
        <w:t>energie</w:t>
      </w:r>
      <w:proofErr w:type="spellEnd"/>
      <w:r w:rsidRPr="00D55D5F">
        <w:rPr>
          <w:b/>
          <w:bCs/>
        </w:rPr>
        <w:t xml:space="preserve"> </w:t>
      </w:r>
      <w:proofErr w:type="spellStart"/>
      <w:r w:rsidRPr="00D55D5F">
        <w:rPr>
          <w:b/>
          <w:bCs/>
        </w:rPr>
        <w:t>s.r.o</w:t>
      </w:r>
      <w:proofErr w:type="spellEnd"/>
      <w:r w:rsidRPr="00D55D5F">
        <w:rPr>
          <w:b/>
          <w:bCs/>
        </w:rPr>
        <w:t>.</w:t>
      </w:r>
    </w:p>
    <w:p w14:paraId="3516EAE8" w14:textId="77777777" w:rsidR="00D55D5F" w:rsidRPr="00D55D5F" w:rsidRDefault="00D55D5F" w:rsidP="00D55D5F">
      <w:proofErr w:type="spellStart"/>
      <w:r w:rsidRPr="00D55D5F">
        <w:t>Moskevská</w:t>
      </w:r>
      <w:proofErr w:type="spellEnd"/>
      <w:r w:rsidRPr="00D55D5F">
        <w:t xml:space="preserve"> 508, 434 01 Most</w:t>
      </w:r>
    </w:p>
    <w:p w14:paraId="4B3EA4C4" w14:textId="77777777" w:rsidR="00D55D5F" w:rsidRPr="00D55D5F" w:rsidRDefault="00D55D5F" w:rsidP="00D55D5F">
      <w:r w:rsidRPr="00D55D5F">
        <w:t xml:space="preserve">+420 602 445 169| </w:t>
      </w:r>
      <w:hyperlink r:id="rId75" w:history="1">
        <w:r w:rsidRPr="00D55D5F">
          <w:rPr>
            <w:rStyle w:val="Hyperlink"/>
          </w:rPr>
          <w:t>tomas.novak@sue-cr.cz</w:t>
        </w:r>
      </w:hyperlink>
      <w:r w:rsidRPr="00D55D5F">
        <w:t xml:space="preserve"> | </w:t>
      </w:r>
      <w:hyperlink r:id="rId76" w:tgtFrame="_blank" w:tooltip="Středisko pro úspory energie s.r.o." w:history="1">
        <w:r w:rsidRPr="00D55D5F">
          <w:rPr>
            <w:rStyle w:val="Hyperlink"/>
          </w:rPr>
          <w:t>www.sue-cr.cz</w:t>
        </w:r>
      </w:hyperlink>
      <w:r w:rsidRPr="00D55D5F">
        <w:t xml:space="preserve"> </w:t>
      </w:r>
    </w:p>
    <w:p w14:paraId="3D43CEEA" w14:textId="1145D959" w:rsidR="00D55D5F" w:rsidRPr="00D55D5F" w:rsidRDefault="00D55D5F" w:rsidP="00D55D5F"/>
    <w:p w14:paraId="6D65CD6F" w14:textId="77777777" w:rsidR="00D55D5F" w:rsidRPr="00D55D5F" w:rsidRDefault="00D55D5F" w:rsidP="00D55D5F">
      <w:pPr>
        <w:rPr>
          <w:b/>
          <w:bCs/>
        </w:rPr>
      </w:pPr>
      <w:r w:rsidRPr="00D55D5F">
        <w:rPr>
          <w:b/>
          <w:bCs/>
        </w:rPr>
        <w:t xml:space="preserve">SYSTHERM, </w:t>
      </w:r>
      <w:proofErr w:type="spellStart"/>
      <w:r w:rsidRPr="00D55D5F">
        <w:rPr>
          <w:b/>
          <w:bCs/>
        </w:rPr>
        <w:t>s.r.o</w:t>
      </w:r>
      <w:proofErr w:type="spellEnd"/>
      <w:r w:rsidRPr="00D55D5F">
        <w:rPr>
          <w:b/>
          <w:bCs/>
        </w:rPr>
        <w:t>.</w:t>
      </w:r>
    </w:p>
    <w:p w14:paraId="758700C6" w14:textId="77777777" w:rsidR="00D55D5F" w:rsidRPr="00D55D5F" w:rsidRDefault="00D55D5F" w:rsidP="00D55D5F">
      <w:r w:rsidRPr="00D55D5F">
        <w:t xml:space="preserve">K </w:t>
      </w:r>
      <w:proofErr w:type="spellStart"/>
      <w:r w:rsidRPr="00D55D5F">
        <w:t>Papírně</w:t>
      </w:r>
      <w:proofErr w:type="spellEnd"/>
      <w:r w:rsidRPr="00D55D5F">
        <w:t xml:space="preserve"> 26, 312 00 </w:t>
      </w:r>
      <w:proofErr w:type="spellStart"/>
      <w:r w:rsidRPr="00D55D5F">
        <w:t>Plzeň</w:t>
      </w:r>
      <w:proofErr w:type="spellEnd"/>
    </w:p>
    <w:p w14:paraId="5735AA08" w14:textId="77777777" w:rsidR="00D55D5F" w:rsidRPr="00D55D5F" w:rsidRDefault="00D55D5F" w:rsidP="00D55D5F">
      <w:r w:rsidRPr="00D55D5F">
        <w:t xml:space="preserve">+420 377 141 277 | </w:t>
      </w:r>
      <w:hyperlink r:id="rId77" w:history="1">
        <w:r w:rsidRPr="00D55D5F">
          <w:rPr>
            <w:rStyle w:val="Hyperlink"/>
          </w:rPr>
          <w:t>info@systherm.com</w:t>
        </w:r>
      </w:hyperlink>
      <w:r w:rsidRPr="00D55D5F">
        <w:t xml:space="preserve"> | </w:t>
      </w:r>
      <w:hyperlink r:id="rId78" w:tgtFrame="_blank" w:tooltip="SYSTHERM, s.r.o." w:history="1">
        <w:r w:rsidRPr="00D55D5F">
          <w:rPr>
            <w:rStyle w:val="Hyperlink"/>
          </w:rPr>
          <w:t>www.systherm.com</w:t>
        </w:r>
      </w:hyperlink>
      <w:r w:rsidRPr="00D55D5F">
        <w:t xml:space="preserve"> </w:t>
      </w:r>
    </w:p>
    <w:p w14:paraId="40C8E9B8" w14:textId="5F4C6830" w:rsidR="00D55D5F" w:rsidRPr="00D55D5F" w:rsidRDefault="00D55D5F" w:rsidP="00D55D5F"/>
    <w:p w14:paraId="76BB1880" w14:textId="77777777" w:rsidR="00D55D5F" w:rsidRPr="00D55D5F" w:rsidRDefault="00D55D5F" w:rsidP="00D55D5F">
      <w:pPr>
        <w:rPr>
          <w:b/>
          <w:bCs/>
        </w:rPr>
      </w:pPr>
      <w:r w:rsidRPr="00D55D5F">
        <w:rPr>
          <w:b/>
          <w:bCs/>
        </w:rPr>
        <w:t xml:space="preserve">ČVUT - </w:t>
      </w:r>
      <w:proofErr w:type="spellStart"/>
      <w:r w:rsidRPr="00D55D5F">
        <w:rPr>
          <w:b/>
          <w:bCs/>
        </w:rPr>
        <w:t>Univerzitní</w:t>
      </w:r>
      <w:proofErr w:type="spellEnd"/>
      <w:r w:rsidRPr="00D55D5F">
        <w:rPr>
          <w:b/>
          <w:bCs/>
        </w:rPr>
        <w:t xml:space="preserve"> centrum </w:t>
      </w:r>
      <w:proofErr w:type="spellStart"/>
      <w:r w:rsidRPr="00D55D5F">
        <w:rPr>
          <w:b/>
          <w:bCs/>
        </w:rPr>
        <w:t>energeticky</w:t>
      </w:r>
      <w:proofErr w:type="spellEnd"/>
      <w:r w:rsidRPr="00D55D5F">
        <w:rPr>
          <w:b/>
          <w:bCs/>
        </w:rPr>
        <w:t xml:space="preserve"> </w:t>
      </w:r>
      <w:proofErr w:type="spellStart"/>
      <w:r w:rsidRPr="00D55D5F">
        <w:rPr>
          <w:b/>
          <w:bCs/>
        </w:rPr>
        <w:t>efektivních</w:t>
      </w:r>
      <w:proofErr w:type="spellEnd"/>
      <w:r w:rsidRPr="00D55D5F">
        <w:rPr>
          <w:b/>
          <w:bCs/>
        </w:rPr>
        <w:t xml:space="preserve"> </w:t>
      </w:r>
      <w:proofErr w:type="spellStart"/>
      <w:r w:rsidRPr="00D55D5F">
        <w:rPr>
          <w:b/>
          <w:bCs/>
        </w:rPr>
        <w:t>budov</w:t>
      </w:r>
      <w:proofErr w:type="spellEnd"/>
    </w:p>
    <w:p w14:paraId="02A7CC7B" w14:textId="77777777" w:rsidR="00D55D5F" w:rsidRPr="00D55D5F" w:rsidRDefault="00D55D5F" w:rsidP="00D55D5F">
      <w:proofErr w:type="spellStart"/>
      <w:r w:rsidRPr="00D55D5F">
        <w:t>Třinecká</w:t>
      </w:r>
      <w:proofErr w:type="spellEnd"/>
      <w:r w:rsidRPr="00D55D5F">
        <w:t xml:space="preserve"> 1024, 273 43 </w:t>
      </w:r>
      <w:proofErr w:type="spellStart"/>
      <w:r w:rsidRPr="00D55D5F">
        <w:t>Buštěhrad</w:t>
      </w:r>
      <w:proofErr w:type="spellEnd"/>
    </w:p>
    <w:p w14:paraId="7A5C4666" w14:textId="77777777" w:rsidR="00D55D5F" w:rsidRPr="00D55D5F" w:rsidRDefault="00D55D5F" w:rsidP="00D55D5F">
      <w:r w:rsidRPr="00D55D5F">
        <w:t xml:space="preserve">+420 224 356 701 | </w:t>
      </w:r>
      <w:hyperlink r:id="rId79" w:history="1">
        <w:r w:rsidRPr="00D55D5F">
          <w:rPr>
            <w:rStyle w:val="Hyperlink"/>
          </w:rPr>
          <w:t>jakub.mascuch@cvut.cz</w:t>
        </w:r>
      </w:hyperlink>
      <w:r w:rsidRPr="00D55D5F">
        <w:t xml:space="preserve"> | </w:t>
      </w:r>
      <w:hyperlink r:id="rId80" w:tgtFrame="_blank" w:tooltip="ČVUT - Univerzitní centrum energeticky efektivních budov" w:history="1">
        <w:r w:rsidRPr="00D55D5F">
          <w:rPr>
            <w:rStyle w:val="Hyperlink"/>
          </w:rPr>
          <w:t>www.uceeb.cz</w:t>
        </w:r>
      </w:hyperlink>
      <w:r w:rsidRPr="00D55D5F">
        <w:t xml:space="preserve"> </w:t>
      </w:r>
    </w:p>
    <w:p w14:paraId="4105AE58" w14:textId="3F0FE18B" w:rsidR="00D55D5F" w:rsidRPr="00D55D5F" w:rsidRDefault="00D55D5F" w:rsidP="00D55D5F"/>
    <w:p w14:paraId="11FE371F" w14:textId="77777777" w:rsidR="00D55D5F" w:rsidRPr="00D55D5F" w:rsidRDefault="00D55D5F" w:rsidP="00D55D5F">
      <w:pPr>
        <w:rPr>
          <w:b/>
          <w:bCs/>
        </w:rPr>
      </w:pPr>
      <w:r w:rsidRPr="00D55D5F">
        <w:rPr>
          <w:b/>
          <w:bCs/>
        </w:rPr>
        <w:t xml:space="preserve">Veolia </w:t>
      </w:r>
      <w:proofErr w:type="spellStart"/>
      <w:r w:rsidRPr="00D55D5F">
        <w:rPr>
          <w:b/>
          <w:bCs/>
        </w:rPr>
        <w:t>Energie</w:t>
      </w:r>
      <w:proofErr w:type="spellEnd"/>
      <w:r w:rsidRPr="00D55D5F">
        <w:rPr>
          <w:b/>
          <w:bCs/>
        </w:rPr>
        <w:t xml:space="preserve"> ČR, </w:t>
      </w:r>
      <w:proofErr w:type="spellStart"/>
      <w:r w:rsidRPr="00D55D5F">
        <w:rPr>
          <w:b/>
          <w:bCs/>
        </w:rPr>
        <w:t>a.s</w:t>
      </w:r>
      <w:proofErr w:type="spellEnd"/>
      <w:r w:rsidRPr="00D55D5F">
        <w:rPr>
          <w:b/>
          <w:bCs/>
        </w:rPr>
        <w:t>.</w:t>
      </w:r>
    </w:p>
    <w:p w14:paraId="609548DF" w14:textId="77777777" w:rsidR="00D55D5F" w:rsidRPr="00D55D5F" w:rsidRDefault="00D55D5F" w:rsidP="00D55D5F">
      <w:r w:rsidRPr="00D55D5F">
        <w:t xml:space="preserve">FLORENTINUM - Na </w:t>
      </w:r>
      <w:proofErr w:type="spellStart"/>
      <w:r w:rsidRPr="00D55D5F">
        <w:t>Florenci</w:t>
      </w:r>
      <w:proofErr w:type="spellEnd"/>
      <w:r w:rsidRPr="00D55D5F">
        <w:t xml:space="preserve"> 2116/15, </w:t>
      </w:r>
      <w:proofErr w:type="spellStart"/>
      <w:r w:rsidRPr="00D55D5F">
        <w:t>Recepce</w:t>
      </w:r>
      <w:proofErr w:type="spellEnd"/>
      <w:r w:rsidRPr="00D55D5F">
        <w:t xml:space="preserve"> C, 120 00 Praha 2</w:t>
      </w:r>
    </w:p>
    <w:p w14:paraId="5A197E15" w14:textId="77777777" w:rsidR="00D55D5F" w:rsidRPr="00D55D5F" w:rsidRDefault="00D55D5F" w:rsidP="00D55D5F">
      <w:r w:rsidRPr="00D55D5F">
        <w:t xml:space="preserve">+420 221 511 919 | </w:t>
      </w:r>
      <w:hyperlink r:id="rId81" w:history="1">
        <w:r w:rsidRPr="00D55D5F">
          <w:rPr>
            <w:rStyle w:val="Hyperlink"/>
          </w:rPr>
          <w:t>radek.parizek@veolia.com</w:t>
        </w:r>
      </w:hyperlink>
      <w:r w:rsidRPr="00D55D5F">
        <w:t xml:space="preserve"> | </w:t>
      </w:r>
      <w:hyperlink r:id="rId82" w:tgtFrame="_blank" w:tooltip="Veolia Energie ČR, a.s." w:history="1">
        <w:r w:rsidRPr="00D55D5F">
          <w:rPr>
            <w:rStyle w:val="Hyperlink"/>
          </w:rPr>
          <w:t>www.veoliaenergie.cz</w:t>
        </w:r>
      </w:hyperlink>
      <w:r w:rsidRPr="00D55D5F">
        <w:t xml:space="preserve"> </w:t>
      </w:r>
    </w:p>
    <w:p w14:paraId="1F06DB20" w14:textId="69BAD1CF" w:rsidR="00D55D5F" w:rsidRPr="00D55D5F" w:rsidRDefault="00D55D5F" w:rsidP="00D55D5F"/>
    <w:p w14:paraId="651118E3" w14:textId="77777777" w:rsidR="00D55D5F" w:rsidRPr="00D55D5F" w:rsidRDefault="00D55D5F" w:rsidP="00D55D5F">
      <w:pPr>
        <w:rPr>
          <w:b/>
          <w:bCs/>
        </w:rPr>
      </w:pPr>
      <w:r w:rsidRPr="00D55D5F">
        <w:rPr>
          <w:b/>
          <w:bCs/>
        </w:rPr>
        <w:lastRenderedPageBreak/>
        <w:t xml:space="preserve">VŠB - </w:t>
      </w:r>
      <w:proofErr w:type="spellStart"/>
      <w:r w:rsidRPr="00D55D5F">
        <w:rPr>
          <w:b/>
          <w:bCs/>
        </w:rPr>
        <w:t>Technická</w:t>
      </w:r>
      <w:proofErr w:type="spellEnd"/>
      <w:r w:rsidRPr="00D55D5F">
        <w:rPr>
          <w:b/>
          <w:bCs/>
        </w:rPr>
        <w:t xml:space="preserve"> </w:t>
      </w:r>
      <w:proofErr w:type="spellStart"/>
      <w:r w:rsidRPr="00D55D5F">
        <w:rPr>
          <w:b/>
          <w:bCs/>
        </w:rPr>
        <w:t>univerzita</w:t>
      </w:r>
      <w:proofErr w:type="spellEnd"/>
      <w:r w:rsidRPr="00D55D5F">
        <w:rPr>
          <w:b/>
          <w:bCs/>
        </w:rPr>
        <w:t xml:space="preserve"> Ostrava </w:t>
      </w:r>
      <w:proofErr w:type="spellStart"/>
      <w:r w:rsidRPr="00D55D5F">
        <w:rPr>
          <w:b/>
          <w:bCs/>
        </w:rPr>
        <w:t>Výzkumné</w:t>
      </w:r>
      <w:proofErr w:type="spellEnd"/>
      <w:r w:rsidRPr="00D55D5F">
        <w:rPr>
          <w:b/>
          <w:bCs/>
        </w:rPr>
        <w:t xml:space="preserve"> </w:t>
      </w:r>
      <w:proofErr w:type="spellStart"/>
      <w:r w:rsidRPr="00D55D5F">
        <w:rPr>
          <w:b/>
          <w:bCs/>
        </w:rPr>
        <w:t>energetické</w:t>
      </w:r>
      <w:proofErr w:type="spellEnd"/>
      <w:r w:rsidRPr="00D55D5F">
        <w:rPr>
          <w:b/>
          <w:bCs/>
        </w:rPr>
        <w:t xml:space="preserve"> centrum</w:t>
      </w:r>
    </w:p>
    <w:p w14:paraId="5BF4BA7E" w14:textId="77777777" w:rsidR="00D55D5F" w:rsidRPr="00D55D5F" w:rsidRDefault="00D55D5F" w:rsidP="00D55D5F">
      <w:r w:rsidRPr="00D55D5F">
        <w:t xml:space="preserve">17. </w:t>
      </w:r>
      <w:proofErr w:type="spellStart"/>
      <w:r w:rsidRPr="00D55D5F">
        <w:t>listopadu</w:t>
      </w:r>
      <w:proofErr w:type="spellEnd"/>
      <w:r w:rsidRPr="00D55D5F">
        <w:t xml:space="preserve"> 15/2172, 708 33 Ostrava – </w:t>
      </w:r>
      <w:proofErr w:type="spellStart"/>
      <w:r w:rsidRPr="00D55D5F">
        <w:t>Poruba</w:t>
      </w:r>
      <w:proofErr w:type="spellEnd"/>
    </w:p>
    <w:p w14:paraId="56A3618B" w14:textId="77777777" w:rsidR="00D55D5F" w:rsidRPr="00D55D5F" w:rsidRDefault="00D55D5F" w:rsidP="00D55D5F">
      <w:r w:rsidRPr="00D55D5F">
        <w:t xml:space="preserve">+420 597 324 265 | </w:t>
      </w:r>
      <w:hyperlink r:id="rId83" w:history="1">
        <w:r w:rsidRPr="00D55D5F">
          <w:rPr>
            <w:rStyle w:val="Hyperlink"/>
          </w:rPr>
          <w:t>tadeas.ochodek@vsb.cz</w:t>
        </w:r>
      </w:hyperlink>
      <w:r w:rsidRPr="00D55D5F">
        <w:t xml:space="preserve"> | </w:t>
      </w:r>
      <w:hyperlink r:id="rId84" w:tgtFrame="_blank" w:tooltip="VŠB - Technická univerzita Ostrava Výzkumné energetické centrum" w:history="1">
        <w:r w:rsidRPr="00D55D5F">
          <w:rPr>
            <w:rStyle w:val="Hyperlink"/>
          </w:rPr>
          <w:t>www.vec.vsb.cz</w:t>
        </w:r>
      </w:hyperlink>
      <w:r w:rsidRPr="00D55D5F">
        <w:t xml:space="preserve"> </w:t>
      </w:r>
    </w:p>
    <w:p w14:paraId="71109B53" w14:textId="77777777" w:rsidR="00D55D5F" w:rsidRDefault="00D55D5F"/>
    <w:p w14:paraId="621F3A8F" w14:textId="77777777" w:rsidR="00772479" w:rsidRDefault="00772479"/>
    <w:p w14:paraId="6B966B05" w14:textId="53631DD4" w:rsidR="00772479" w:rsidRPr="008827EB" w:rsidRDefault="00FC05C1" w:rsidP="00772479">
      <w:pPr>
        <w:rPr>
          <w:bCs/>
          <w:sz w:val="28"/>
          <w:szCs w:val="28"/>
        </w:rPr>
      </w:pPr>
      <w:r w:rsidRPr="008827EB">
        <w:rPr>
          <w:bCs/>
          <w:sz w:val="28"/>
          <w:szCs w:val="28"/>
        </w:rPr>
        <w:t>ESTONIA</w:t>
      </w:r>
    </w:p>
    <w:p w14:paraId="2F86C4AF" w14:textId="77777777" w:rsidR="00FC05C1" w:rsidRDefault="00FC05C1" w:rsidP="00772479">
      <w:pPr>
        <w:rPr>
          <w:bCs/>
        </w:rPr>
      </w:pPr>
    </w:p>
    <w:p w14:paraId="18957790" w14:textId="3A2E8590" w:rsidR="00FC05C1" w:rsidRDefault="008827EB" w:rsidP="00772479">
      <w:pPr>
        <w:rPr>
          <w:b/>
          <w:bCs/>
        </w:rPr>
      </w:pPr>
      <w:proofErr w:type="spellStart"/>
      <w:r>
        <w:rPr>
          <w:b/>
          <w:bCs/>
        </w:rPr>
        <w:t>Eesti</w:t>
      </w:r>
      <w:proofErr w:type="spellEnd"/>
      <w:r>
        <w:rPr>
          <w:b/>
          <w:bCs/>
        </w:rPr>
        <w:t xml:space="preserve"> </w:t>
      </w:r>
      <w:proofErr w:type="spellStart"/>
      <w:r>
        <w:rPr>
          <w:b/>
          <w:bCs/>
        </w:rPr>
        <w:t>Energia</w:t>
      </w:r>
      <w:proofErr w:type="spellEnd"/>
    </w:p>
    <w:p w14:paraId="3BAAD367" w14:textId="7B7BF852" w:rsidR="00191B9D" w:rsidRDefault="00191B9D" w:rsidP="00772479">
      <w:pPr>
        <w:rPr>
          <w:bCs/>
        </w:rPr>
      </w:pPr>
      <w:proofErr w:type="spellStart"/>
      <w:r w:rsidRPr="00191B9D">
        <w:rPr>
          <w:bCs/>
        </w:rPr>
        <w:t>Lelle</w:t>
      </w:r>
      <w:proofErr w:type="spellEnd"/>
      <w:r w:rsidRPr="00191B9D">
        <w:rPr>
          <w:bCs/>
        </w:rPr>
        <w:t xml:space="preserve"> 22, 11318, Tallinn</w:t>
      </w:r>
    </w:p>
    <w:p w14:paraId="25C6A993" w14:textId="14C010BD" w:rsidR="008827EB" w:rsidRPr="00191B9D" w:rsidRDefault="00191B9D" w:rsidP="00772479">
      <w:pPr>
        <w:rPr>
          <w:bCs/>
        </w:rPr>
      </w:pPr>
      <w:hyperlink r:id="rId85" w:history="1">
        <w:r w:rsidRPr="00843A8D">
          <w:rPr>
            <w:rStyle w:val="Hyperlink"/>
            <w:bCs/>
          </w:rPr>
          <w:t>https://www.energia.ee/en/avaleht</w:t>
        </w:r>
      </w:hyperlink>
      <w:r w:rsidR="008827EB">
        <w:rPr>
          <w:bCs/>
        </w:rPr>
        <w:t xml:space="preserve"> </w:t>
      </w:r>
    </w:p>
    <w:p w14:paraId="39188B8E" w14:textId="6FE2B03C" w:rsidR="00FC05C1" w:rsidRDefault="008827EB" w:rsidP="00772479">
      <w:pPr>
        <w:rPr>
          <w:bCs/>
          <w:lang w:val="ru-RU"/>
        </w:rPr>
      </w:pPr>
      <w:hyperlink r:id="rId86" w:history="1">
        <w:r w:rsidRPr="00843A8D">
          <w:rPr>
            <w:rStyle w:val="Hyperlink"/>
            <w:bCs/>
          </w:rPr>
          <w:t>teenindus@energia.ee</w:t>
        </w:r>
      </w:hyperlink>
      <w:r>
        <w:rPr>
          <w:bCs/>
          <w:lang w:val="ru-RU"/>
        </w:rPr>
        <w:t xml:space="preserve"> </w:t>
      </w:r>
    </w:p>
    <w:p w14:paraId="3B460370" w14:textId="516849FE" w:rsidR="008827EB" w:rsidRPr="008827EB" w:rsidRDefault="008827EB" w:rsidP="008827EB">
      <w:pPr>
        <w:widowControl/>
      </w:pPr>
      <w:r w:rsidRPr="008827EB">
        <w:t>+372 46 52</w:t>
      </w:r>
      <w:r w:rsidRPr="008827EB">
        <w:t> </w:t>
      </w:r>
      <w:r w:rsidRPr="008827EB">
        <w:t>222</w:t>
      </w:r>
    </w:p>
    <w:p w14:paraId="668FD63F" w14:textId="371B10D2" w:rsidR="008827EB" w:rsidRPr="00191B9D" w:rsidRDefault="008827EB" w:rsidP="00772479">
      <w:pPr>
        <w:rPr>
          <w:bCs/>
        </w:rPr>
      </w:pPr>
    </w:p>
    <w:p w14:paraId="24610B47" w14:textId="35750518" w:rsidR="008827EB" w:rsidRPr="00191B9D" w:rsidRDefault="00191B9D" w:rsidP="00772479">
      <w:pPr>
        <w:rPr>
          <w:b/>
          <w:bCs/>
        </w:rPr>
      </w:pPr>
      <w:proofErr w:type="spellStart"/>
      <w:r w:rsidRPr="00191B9D">
        <w:rPr>
          <w:b/>
          <w:bCs/>
        </w:rPr>
        <w:t>Enefit</w:t>
      </w:r>
      <w:proofErr w:type="spellEnd"/>
      <w:r w:rsidRPr="00191B9D">
        <w:rPr>
          <w:b/>
          <w:bCs/>
        </w:rPr>
        <w:t xml:space="preserve"> Green AS</w:t>
      </w:r>
    </w:p>
    <w:p w14:paraId="746A9708" w14:textId="53F940DC" w:rsidR="00191B9D" w:rsidRPr="00191B9D" w:rsidRDefault="00191B9D" w:rsidP="00772479">
      <w:pPr>
        <w:rPr>
          <w:bCs/>
        </w:rPr>
      </w:pPr>
      <w:proofErr w:type="spellStart"/>
      <w:r w:rsidRPr="00191B9D">
        <w:rPr>
          <w:bCs/>
        </w:rPr>
        <w:t>Lelle</w:t>
      </w:r>
      <w:proofErr w:type="spellEnd"/>
      <w:r w:rsidRPr="00191B9D">
        <w:rPr>
          <w:bCs/>
        </w:rPr>
        <w:t xml:space="preserve"> 22, 11318, Tallinn</w:t>
      </w:r>
    </w:p>
    <w:p w14:paraId="3EFC366C" w14:textId="05136A34" w:rsidR="00191B9D" w:rsidRPr="00191B9D" w:rsidRDefault="00191B9D" w:rsidP="00772479">
      <w:pPr>
        <w:rPr>
          <w:bCs/>
          <w:lang w:val="ru-RU"/>
        </w:rPr>
      </w:pPr>
      <w:hyperlink r:id="rId87" w:history="1">
        <w:r w:rsidRPr="00843A8D">
          <w:rPr>
            <w:rStyle w:val="Hyperlink"/>
            <w:bCs/>
          </w:rPr>
          <w:t>info@enefitgreen.ee</w:t>
        </w:r>
      </w:hyperlink>
      <w:r>
        <w:rPr>
          <w:bCs/>
          <w:lang w:val="ru-RU"/>
        </w:rPr>
        <w:t xml:space="preserve"> </w:t>
      </w:r>
    </w:p>
    <w:p w14:paraId="79EA12FF" w14:textId="3D8C0081" w:rsidR="00191B9D" w:rsidRDefault="00191B9D" w:rsidP="00772479">
      <w:pPr>
        <w:rPr>
          <w:bCs/>
        </w:rPr>
      </w:pPr>
      <w:r w:rsidRPr="00191B9D">
        <w:rPr>
          <w:bCs/>
        </w:rPr>
        <w:t>+372 5865 4999</w:t>
      </w:r>
    </w:p>
    <w:p w14:paraId="0036489B" w14:textId="77777777" w:rsidR="00191B9D" w:rsidRPr="00191B9D" w:rsidRDefault="00191B9D" w:rsidP="00772479">
      <w:pPr>
        <w:rPr>
          <w:bCs/>
        </w:rPr>
      </w:pPr>
    </w:p>
    <w:p w14:paraId="7E991FBA" w14:textId="60EC9B6C" w:rsidR="00FC05C1" w:rsidRPr="008827EB" w:rsidRDefault="00FC05C1" w:rsidP="00772479">
      <w:pPr>
        <w:rPr>
          <w:bCs/>
          <w:sz w:val="28"/>
          <w:szCs w:val="28"/>
        </w:rPr>
      </w:pPr>
      <w:r w:rsidRPr="008827EB">
        <w:rPr>
          <w:bCs/>
          <w:sz w:val="28"/>
          <w:szCs w:val="28"/>
        </w:rPr>
        <w:t xml:space="preserve">HUNGARY </w:t>
      </w:r>
    </w:p>
    <w:p w14:paraId="6034416B" w14:textId="77777777" w:rsidR="00FC05C1" w:rsidRDefault="00FC05C1" w:rsidP="00772479">
      <w:pPr>
        <w:rPr>
          <w:b/>
          <w:bCs/>
          <w:u w:val="single"/>
        </w:rPr>
      </w:pPr>
    </w:p>
    <w:p w14:paraId="4FBE8986" w14:textId="0C91C305" w:rsidR="00FC05C1" w:rsidRDefault="00264023" w:rsidP="00772479">
      <w:pPr>
        <w:rPr>
          <w:bCs/>
        </w:rPr>
      </w:pPr>
      <w:r>
        <w:rPr>
          <w:bCs/>
        </w:rPr>
        <w:t xml:space="preserve">Very good database with </w:t>
      </w:r>
      <w:r>
        <w:rPr>
          <w:bCs/>
        </w:rPr>
        <w:t>68</w:t>
      </w:r>
      <w:r>
        <w:rPr>
          <w:bCs/>
        </w:rPr>
        <w:t xml:space="preserve"> companies, which includes differentiation according to the particular sectors and geographic districts of the country:</w:t>
      </w:r>
      <w:r>
        <w:rPr>
          <w:bCs/>
        </w:rPr>
        <w:t xml:space="preserve"> </w:t>
      </w:r>
      <w:hyperlink r:id="rId88" w:history="1">
        <w:r w:rsidRPr="00843A8D">
          <w:rPr>
            <w:rStyle w:val="Hyperlink"/>
            <w:bCs/>
          </w:rPr>
          <w:t>https://www.europages.co.uk/companies/Hungary/Service%20Provider/electricity.html</w:t>
        </w:r>
      </w:hyperlink>
      <w:r>
        <w:rPr>
          <w:bCs/>
        </w:rPr>
        <w:t xml:space="preserve"> </w:t>
      </w:r>
    </w:p>
    <w:p w14:paraId="5BAEC9D9" w14:textId="77777777" w:rsidR="00FC05C1" w:rsidRPr="00FC05C1" w:rsidRDefault="00FC05C1" w:rsidP="00772479">
      <w:pPr>
        <w:rPr>
          <w:bCs/>
        </w:rPr>
      </w:pPr>
    </w:p>
    <w:p w14:paraId="1C7C2037" w14:textId="30D62632" w:rsidR="00FC05C1" w:rsidRPr="008827EB" w:rsidRDefault="00FC05C1" w:rsidP="00772479">
      <w:pPr>
        <w:rPr>
          <w:bCs/>
          <w:sz w:val="28"/>
          <w:szCs w:val="28"/>
        </w:rPr>
      </w:pPr>
      <w:r w:rsidRPr="008827EB">
        <w:rPr>
          <w:bCs/>
          <w:sz w:val="28"/>
          <w:szCs w:val="28"/>
        </w:rPr>
        <w:t>LATVIA</w:t>
      </w:r>
    </w:p>
    <w:p w14:paraId="33BAF4B8" w14:textId="77777777" w:rsidR="00FC05C1" w:rsidRDefault="00FC05C1" w:rsidP="00772479">
      <w:pPr>
        <w:rPr>
          <w:b/>
          <w:bCs/>
          <w:u w:val="single"/>
        </w:rPr>
      </w:pPr>
    </w:p>
    <w:p w14:paraId="264B01A0" w14:textId="59037515" w:rsidR="00FC05C1" w:rsidRPr="00191B9D" w:rsidRDefault="00191B9D" w:rsidP="00772479">
      <w:pPr>
        <w:rPr>
          <w:b/>
          <w:bCs/>
        </w:rPr>
      </w:pPr>
      <w:proofErr w:type="spellStart"/>
      <w:r w:rsidRPr="00191B9D">
        <w:rPr>
          <w:b/>
          <w:bCs/>
        </w:rPr>
        <w:t>Enefit</w:t>
      </w:r>
      <w:proofErr w:type="spellEnd"/>
      <w:r w:rsidRPr="00191B9D">
        <w:rPr>
          <w:b/>
          <w:bCs/>
        </w:rPr>
        <w:t xml:space="preserve"> Latvia - </w:t>
      </w:r>
      <w:proofErr w:type="spellStart"/>
      <w:r w:rsidRPr="00191B9D">
        <w:rPr>
          <w:b/>
          <w:bCs/>
        </w:rPr>
        <w:t>Enefit</w:t>
      </w:r>
      <w:proofErr w:type="spellEnd"/>
      <w:r w:rsidRPr="00191B9D">
        <w:rPr>
          <w:b/>
          <w:bCs/>
        </w:rPr>
        <w:t xml:space="preserve"> SIA</w:t>
      </w:r>
    </w:p>
    <w:p w14:paraId="268A153E" w14:textId="54794AB6" w:rsidR="00FC05C1" w:rsidRDefault="00191B9D" w:rsidP="00772479">
      <w:pPr>
        <w:rPr>
          <w:bCs/>
        </w:rPr>
      </w:pPr>
      <w:proofErr w:type="spellStart"/>
      <w:r w:rsidRPr="00191B9D">
        <w:rPr>
          <w:bCs/>
        </w:rPr>
        <w:t>Vesetas</w:t>
      </w:r>
      <w:proofErr w:type="spellEnd"/>
      <w:r w:rsidRPr="00191B9D">
        <w:rPr>
          <w:bCs/>
        </w:rPr>
        <w:t xml:space="preserve"> street 7, LV-1013, </w:t>
      </w:r>
      <w:proofErr w:type="spellStart"/>
      <w:r w:rsidRPr="00191B9D">
        <w:rPr>
          <w:bCs/>
        </w:rPr>
        <w:t>Riia</w:t>
      </w:r>
      <w:proofErr w:type="spellEnd"/>
    </w:p>
    <w:p w14:paraId="4C33FD4F" w14:textId="5439D2D2" w:rsidR="00191B9D" w:rsidRDefault="00191B9D" w:rsidP="00772479">
      <w:pPr>
        <w:rPr>
          <w:bCs/>
        </w:rPr>
      </w:pPr>
      <w:r w:rsidRPr="00191B9D">
        <w:rPr>
          <w:bCs/>
        </w:rPr>
        <w:t>+371 6778 0590</w:t>
      </w:r>
    </w:p>
    <w:p w14:paraId="19D95205" w14:textId="271D161B" w:rsidR="00191B9D" w:rsidRDefault="00191B9D" w:rsidP="00772479">
      <w:pPr>
        <w:rPr>
          <w:bCs/>
          <w:lang w:val="ru-RU"/>
        </w:rPr>
      </w:pPr>
      <w:hyperlink r:id="rId89" w:history="1">
        <w:r w:rsidRPr="00843A8D">
          <w:rPr>
            <w:rStyle w:val="Hyperlink"/>
            <w:bCs/>
          </w:rPr>
          <w:t>info@enefit.lv</w:t>
        </w:r>
      </w:hyperlink>
      <w:r>
        <w:rPr>
          <w:bCs/>
          <w:lang w:val="ru-RU"/>
        </w:rPr>
        <w:t xml:space="preserve"> </w:t>
      </w:r>
    </w:p>
    <w:p w14:paraId="21E5CF92" w14:textId="1D925104" w:rsidR="00191B9D" w:rsidRDefault="00264023" w:rsidP="00772479">
      <w:pPr>
        <w:rPr>
          <w:bCs/>
          <w:lang w:val="ru-RU"/>
        </w:rPr>
      </w:pPr>
      <w:hyperlink r:id="rId90" w:history="1">
        <w:r w:rsidRPr="00843A8D">
          <w:rPr>
            <w:rStyle w:val="Hyperlink"/>
            <w:bCs/>
            <w:lang w:val="ru-RU"/>
          </w:rPr>
          <w:t>https://www.enefit.lv/en/pirma-lapa</w:t>
        </w:r>
      </w:hyperlink>
      <w:r w:rsidRPr="00264023">
        <w:rPr>
          <w:bCs/>
          <w:lang w:val="ru-RU"/>
        </w:rPr>
        <w:t xml:space="preserve"> </w:t>
      </w:r>
    </w:p>
    <w:p w14:paraId="113AC8EB" w14:textId="59C0577C" w:rsidR="00264023" w:rsidRDefault="00264023" w:rsidP="00772479">
      <w:pPr>
        <w:rPr>
          <w:bCs/>
          <w:lang w:val="ru-RU"/>
        </w:rPr>
      </w:pPr>
    </w:p>
    <w:p w14:paraId="42E9065D" w14:textId="5A57E8AB" w:rsidR="001626B0" w:rsidRPr="001626B0" w:rsidRDefault="001626B0" w:rsidP="00772479">
      <w:pPr>
        <w:rPr>
          <w:b/>
          <w:bCs/>
        </w:rPr>
      </w:pPr>
      <w:proofErr w:type="spellStart"/>
      <w:r w:rsidRPr="001626B0">
        <w:rPr>
          <w:b/>
          <w:bCs/>
        </w:rPr>
        <w:t>RenESCO</w:t>
      </w:r>
      <w:proofErr w:type="spellEnd"/>
      <w:r w:rsidRPr="001626B0">
        <w:rPr>
          <w:b/>
          <w:bCs/>
        </w:rPr>
        <w:t xml:space="preserve"> </w:t>
      </w:r>
    </w:p>
    <w:p w14:paraId="2D346A53" w14:textId="77777777" w:rsidR="001626B0" w:rsidRPr="001626B0" w:rsidRDefault="001626B0" w:rsidP="001626B0">
      <w:pPr>
        <w:rPr>
          <w:bCs/>
        </w:rPr>
      </w:pPr>
      <w:proofErr w:type="spellStart"/>
      <w:r w:rsidRPr="001626B0">
        <w:rPr>
          <w:bCs/>
        </w:rPr>
        <w:t>Noliktavas</w:t>
      </w:r>
      <w:proofErr w:type="spellEnd"/>
      <w:r w:rsidRPr="001626B0">
        <w:rPr>
          <w:bCs/>
        </w:rPr>
        <w:t xml:space="preserve"> 3-2, </w:t>
      </w:r>
      <w:proofErr w:type="spellStart"/>
      <w:r w:rsidRPr="001626B0">
        <w:rPr>
          <w:bCs/>
        </w:rPr>
        <w:t>Rīga</w:t>
      </w:r>
      <w:proofErr w:type="spellEnd"/>
      <w:r w:rsidRPr="001626B0">
        <w:rPr>
          <w:bCs/>
        </w:rPr>
        <w:t>, LV 1010</w:t>
      </w:r>
    </w:p>
    <w:p w14:paraId="4EDFCD0A" w14:textId="77777777" w:rsidR="001626B0" w:rsidRPr="001626B0" w:rsidRDefault="001626B0" w:rsidP="001626B0">
      <w:pPr>
        <w:rPr>
          <w:bCs/>
        </w:rPr>
      </w:pPr>
      <w:r w:rsidRPr="001626B0">
        <w:rPr>
          <w:bCs/>
        </w:rPr>
        <w:t>Telephone: 67027427</w:t>
      </w:r>
    </w:p>
    <w:p w14:paraId="7AC9DF22" w14:textId="77777777" w:rsidR="001626B0" w:rsidRPr="001626B0" w:rsidRDefault="001626B0" w:rsidP="001626B0">
      <w:pPr>
        <w:rPr>
          <w:bCs/>
        </w:rPr>
      </w:pPr>
      <w:r w:rsidRPr="001626B0">
        <w:rPr>
          <w:bCs/>
        </w:rPr>
        <w:t>Phone: 67506012</w:t>
      </w:r>
    </w:p>
    <w:p w14:paraId="7985D297" w14:textId="3A407071" w:rsidR="001626B0" w:rsidRDefault="001626B0" w:rsidP="001626B0">
      <w:pPr>
        <w:rPr>
          <w:bCs/>
        </w:rPr>
      </w:pPr>
      <w:r w:rsidRPr="001626B0">
        <w:rPr>
          <w:bCs/>
        </w:rPr>
        <w:t xml:space="preserve">Email: </w:t>
      </w:r>
      <w:hyperlink r:id="rId91" w:history="1">
        <w:r w:rsidRPr="00843A8D">
          <w:rPr>
            <w:rStyle w:val="Hyperlink"/>
            <w:bCs/>
          </w:rPr>
          <w:t>info@renesco.lv</w:t>
        </w:r>
      </w:hyperlink>
      <w:r>
        <w:rPr>
          <w:bCs/>
        </w:rPr>
        <w:t xml:space="preserve"> </w:t>
      </w:r>
    </w:p>
    <w:p w14:paraId="25A648C0" w14:textId="37D026FC" w:rsidR="001626B0" w:rsidRDefault="001626B0" w:rsidP="00772479">
      <w:pPr>
        <w:rPr>
          <w:bCs/>
        </w:rPr>
      </w:pPr>
      <w:hyperlink r:id="rId92" w:history="1">
        <w:r w:rsidRPr="00843A8D">
          <w:rPr>
            <w:rStyle w:val="Hyperlink"/>
            <w:bCs/>
          </w:rPr>
          <w:t>http://www.renesco.lv/en</w:t>
        </w:r>
      </w:hyperlink>
      <w:r>
        <w:rPr>
          <w:bCs/>
        </w:rPr>
        <w:t xml:space="preserve"> </w:t>
      </w:r>
    </w:p>
    <w:p w14:paraId="47745701" w14:textId="77777777" w:rsidR="001626B0" w:rsidRPr="001626B0" w:rsidRDefault="001626B0" w:rsidP="00772479">
      <w:pPr>
        <w:rPr>
          <w:bCs/>
        </w:rPr>
      </w:pPr>
    </w:p>
    <w:p w14:paraId="701355F9" w14:textId="1F45C19F" w:rsidR="00FC05C1" w:rsidRPr="008827EB" w:rsidRDefault="00FC05C1" w:rsidP="00772479">
      <w:pPr>
        <w:rPr>
          <w:bCs/>
          <w:sz w:val="28"/>
          <w:szCs w:val="28"/>
        </w:rPr>
      </w:pPr>
      <w:r w:rsidRPr="008827EB">
        <w:rPr>
          <w:bCs/>
          <w:sz w:val="28"/>
          <w:szCs w:val="28"/>
        </w:rPr>
        <w:t>LITHUANIA</w:t>
      </w:r>
    </w:p>
    <w:p w14:paraId="17FF4E44" w14:textId="77777777" w:rsidR="00FC05C1" w:rsidRDefault="00FC05C1" w:rsidP="00772479">
      <w:pPr>
        <w:rPr>
          <w:b/>
          <w:bCs/>
          <w:u w:val="single"/>
        </w:rPr>
      </w:pPr>
    </w:p>
    <w:p w14:paraId="386A3D67" w14:textId="52A0B48A" w:rsidR="00FC05C1" w:rsidRDefault="00191B9D" w:rsidP="00772479">
      <w:pPr>
        <w:rPr>
          <w:b/>
          <w:bCs/>
        </w:rPr>
      </w:pPr>
      <w:proofErr w:type="spellStart"/>
      <w:r w:rsidRPr="00191B9D">
        <w:rPr>
          <w:b/>
          <w:bCs/>
        </w:rPr>
        <w:t>Enefit</w:t>
      </w:r>
      <w:proofErr w:type="spellEnd"/>
      <w:r w:rsidRPr="00191B9D">
        <w:rPr>
          <w:b/>
          <w:bCs/>
        </w:rPr>
        <w:t xml:space="preserve"> Lithuania - </w:t>
      </w:r>
      <w:proofErr w:type="spellStart"/>
      <w:r w:rsidRPr="00191B9D">
        <w:rPr>
          <w:b/>
          <w:bCs/>
        </w:rPr>
        <w:t>Enefit</w:t>
      </w:r>
      <w:proofErr w:type="spellEnd"/>
      <w:r w:rsidRPr="00191B9D">
        <w:rPr>
          <w:b/>
          <w:bCs/>
        </w:rPr>
        <w:t xml:space="preserve"> UAB</w:t>
      </w:r>
    </w:p>
    <w:p w14:paraId="7A3AE9DF" w14:textId="4AD46DD3" w:rsidR="00191B9D" w:rsidRPr="00191B9D" w:rsidRDefault="00191B9D" w:rsidP="00772479">
      <w:pPr>
        <w:rPr>
          <w:bCs/>
        </w:rPr>
      </w:pPr>
      <w:proofErr w:type="spellStart"/>
      <w:r w:rsidRPr="00191B9D">
        <w:rPr>
          <w:bCs/>
        </w:rPr>
        <w:t>Konstitucijos</w:t>
      </w:r>
      <w:proofErr w:type="spellEnd"/>
      <w:r w:rsidRPr="00191B9D">
        <w:rPr>
          <w:bCs/>
        </w:rPr>
        <w:t xml:space="preserve"> </w:t>
      </w:r>
      <w:proofErr w:type="spellStart"/>
      <w:r w:rsidRPr="00191B9D">
        <w:rPr>
          <w:bCs/>
        </w:rPr>
        <w:t>ave.</w:t>
      </w:r>
      <w:proofErr w:type="spellEnd"/>
      <w:r w:rsidRPr="00191B9D">
        <w:rPr>
          <w:bCs/>
        </w:rPr>
        <w:t xml:space="preserve"> 7, LT 09308, Vilnius</w:t>
      </w:r>
    </w:p>
    <w:p w14:paraId="5EC262D2" w14:textId="7E816475" w:rsidR="00FC05C1" w:rsidRPr="00191B9D" w:rsidRDefault="00191B9D" w:rsidP="00772479">
      <w:pPr>
        <w:rPr>
          <w:bCs/>
        </w:rPr>
      </w:pPr>
      <w:r w:rsidRPr="00191B9D">
        <w:rPr>
          <w:bCs/>
        </w:rPr>
        <w:t>+370 5 261 9141</w:t>
      </w:r>
    </w:p>
    <w:p w14:paraId="7C3A41DD" w14:textId="45261B89" w:rsidR="00191B9D" w:rsidRDefault="00191B9D" w:rsidP="00772479">
      <w:pPr>
        <w:rPr>
          <w:bCs/>
        </w:rPr>
      </w:pPr>
      <w:hyperlink r:id="rId93" w:history="1">
        <w:r w:rsidRPr="00843A8D">
          <w:rPr>
            <w:rStyle w:val="Hyperlink"/>
            <w:bCs/>
          </w:rPr>
          <w:t>info@enefit.lt</w:t>
        </w:r>
      </w:hyperlink>
    </w:p>
    <w:p w14:paraId="18EF9AAB" w14:textId="2D89692C" w:rsidR="00191B9D" w:rsidRDefault="00264023" w:rsidP="00772479">
      <w:pPr>
        <w:rPr>
          <w:bCs/>
        </w:rPr>
      </w:pPr>
      <w:hyperlink r:id="rId94" w:history="1">
        <w:r w:rsidRPr="00843A8D">
          <w:rPr>
            <w:rStyle w:val="Hyperlink"/>
            <w:bCs/>
          </w:rPr>
          <w:t>https://www.enefit.lt/en/pirmasis-puslapis</w:t>
        </w:r>
      </w:hyperlink>
      <w:r>
        <w:rPr>
          <w:bCs/>
        </w:rPr>
        <w:t xml:space="preserve"> </w:t>
      </w:r>
    </w:p>
    <w:p w14:paraId="0B9483F2" w14:textId="77777777" w:rsidR="00264023" w:rsidRPr="00191B9D" w:rsidRDefault="00264023" w:rsidP="00772479">
      <w:pPr>
        <w:rPr>
          <w:bCs/>
        </w:rPr>
      </w:pPr>
    </w:p>
    <w:p w14:paraId="22842601" w14:textId="7349DFED" w:rsidR="00FC05C1" w:rsidRPr="008827EB" w:rsidRDefault="00FC05C1" w:rsidP="00772479">
      <w:pPr>
        <w:rPr>
          <w:bCs/>
          <w:sz w:val="28"/>
          <w:szCs w:val="28"/>
        </w:rPr>
      </w:pPr>
      <w:r w:rsidRPr="008827EB">
        <w:rPr>
          <w:bCs/>
          <w:sz w:val="28"/>
          <w:szCs w:val="28"/>
        </w:rPr>
        <w:lastRenderedPageBreak/>
        <w:t>POLAND</w:t>
      </w:r>
    </w:p>
    <w:p w14:paraId="38B651E0" w14:textId="77777777" w:rsidR="00D46F77" w:rsidRDefault="00D46F77" w:rsidP="00772479">
      <w:pPr>
        <w:rPr>
          <w:bCs/>
        </w:rPr>
      </w:pPr>
    </w:p>
    <w:p w14:paraId="4AB14AC7" w14:textId="36ECE267" w:rsidR="00D46F77" w:rsidRPr="00D46F77" w:rsidRDefault="00D46F77" w:rsidP="00772479">
      <w:pPr>
        <w:rPr>
          <w:b/>
          <w:bCs/>
        </w:rPr>
      </w:pPr>
      <w:r w:rsidRPr="00D46F77">
        <w:rPr>
          <w:b/>
          <w:bCs/>
        </w:rPr>
        <w:t xml:space="preserve">NILU </w:t>
      </w:r>
      <w:proofErr w:type="spellStart"/>
      <w:r w:rsidRPr="00D46F77">
        <w:rPr>
          <w:b/>
          <w:bCs/>
        </w:rPr>
        <w:t>Polska</w:t>
      </w:r>
      <w:proofErr w:type="spellEnd"/>
      <w:r w:rsidRPr="00D46F77">
        <w:rPr>
          <w:b/>
          <w:bCs/>
        </w:rPr>
        <w:t xml:space="preserve"> Ltd.</w:t>
      </w:r>
    </w:p>
    <w:p w14:paraId="10428542" w14:textId="5EFAE0E0" w:rsidR="00D46F77" w:rsidRDefault="00D46F77" w:rsidP="00772479">
      <w:pPr>
        <w:rPr>
          <w:bCs/>
        </w:rPr>
      </w:pPr>
      <w:r w:rsidRPr="00D46F77">
        <w:rPr>
          <w:bCs/>
        </w:rPr>
        <w:t xml:space="preserve">4 </w:t>
      </w:r>
      <w:proofErr w:type="spellStart"/>
      <w:r w:rsidRPr="00D46F77">
        <w:rPr>
          <w:bCs/>
        </w:rPr>
        <w:t>Ceglana</w:t>
      </w:r>
      <w:proofErr w:type="spellEnd"/>
      <w:r w:rsidRPr="00D46F77">
        <w:rPr>
          <w:bCs/>
        </w:rPr>
        <w:t xml:space="preserve"> St. , Katowice , 40-514</w:t>
      </w:r>
    </w:p>
    <w:p w14:paraId="66BB6C3C" w14:textId="5CF120B3" w:rsidR="00D46F77" w:rsidRDefault="00D46F77" w:rsidP="00772479">
      <w:pPr>
        <w:rPr>
          <w:bCs/>
        </w:rPr>
      </w:pPr>
      <w:hyperlink r:id="rId95" w:history="1">
        <w:r w:rsidRPr="00843A8D">
          <w:rPr>
            <w:rStyle w:val="Hyperlink"/>
            <w:bCs/>
          </w:rPr>
          <w:t>http://www.nilu.pl/eng/about.html</w:t>
        </w:r>
      </w:hyperlink>
      <w:r>
        <w:rPr>
          <w:bCs/>
        </w:rPr>
        <w:t xml:space="preserve"> </w:t>
      </w:r>
    </w:p>
    <w:p w14:paraId="231D21D1" w14:textId="35281A2F" w:rsidR="00D46F77" w:rsidRDefault="00D46F77" w:rsidP="00772479">
      <w:pPr>
        <w:rPr>
          <w:bCs/>
        </w:rPr>
      </w:pPr>
      <w:r w:rsidRPr="00D46F77">
        <w:rPr>
          <w:bCs/>
        </w:rPr>
        <w:t>tel. + 48 519 165</w:t>
      </w:r>
      <w:r>
        <w:rPr>
          <w:bCs/>
        </w:rPr>
        <w:t> </w:t>
      </w:r>
      <w:r w:rsidRPr="00D46F77">
        <w:rPr>
          <w:bCs/>
        </w:rPr>
        <w:t>371</w:t>
      </w:r>
    </w:p>
    <w:p w14:paraId="2980588F" w14:textId="2A7273B1" w:rsidR="00D46F77" w:rsidRDefault="00D46F77" w:rsidP="00772479">
      <w:pPr>
        <w:rPr>
          <w:bCs/>
        </w:rPr>
      </w:pPr>
      <w:r w:rsidRPr="00D46F77">
        <w:rPr>
          <w:bCs/>
        </w:rPr>
        <w:t xml:space="preserve">E-mail: </w:t>
      </w:r>
      <w:hyperlink r:id="rId96" w:history="1">
        <w:r w:rsidRPr="00843A8D">
          <w:rPr>
            <w:rStyle w:val="Hyperlink"/>
            <w:bCs/>
          </w:rPr>
          <w:t>nilupolska@nilu.pl</w:t>
        </w:r>
      </w:hyperlink>
      <w:r>
        <w:rPr>
          <w:bCs/>
        </w:rPr>
        <w:t xml:space="preserve"> </w:t>
      </w:r>
    </w:p>
    <w:p w14:paraId="06DB5420" w14:textId="77777777" w:rsidR="00D46F77" w:rsidRPr="00DD0BDA" w:rsidRDefault="00D46F77" w:rsidP="00772479">
      <w:pPr>
        <w:rPr>
          <w:bCs/>
        </w:rPr>
      </w:pPr>
    </w:p>
    <w:p w14:paraId="4AB9CE83" w14:textId="77777777" w:rsidR="00264023" w:rsidRPr="00264023" w:rsidRDefault="00264023" w:rsidP="00264023">
      <w:pPr>
        <w:rPr>
          <w:b/>
          <w:bCs/>
        </w:rPr>
      </w:pPr>
      <w:proofErr w:type="spellStart"/>
      <w:r w:rsidRPr="00264023">
        <w:rPr>
          <w:b/>
          <w:bCs/>
        </w:rPr>
        <w:t>Enefit</w:t>
      </w:r>
      <w:proofErr w:type="spellEnd"/>
      <w:r w:rsidRPr="00264023">
        <w:rPr>
          <w:b/>
          <w:bCs/>
        </w:rPr>
        <w:t xml:space="preserve"> Sp. z </w:t>
      </w:r>
      <w:proofErr w:type="spellStart"/>
      <w:r w:rsidRPr="00264023">
        <w:rPr>
          <w:b/>
          <w:bCs/>
        </w:rPr>
        <w:t>o.o</w:t>
      </w:r>
      <w:proofErr w:type="spellEnd"/>
      <w:r w:rsidRPr="00264023">
        <w:rPr>
          <w:b/>
          <w:bCs/>
        </w:rPr>
        <w:t xml:space="preserve">. </w:t>
      </w:r>
    </w:p>
    <w:p w14:paraId="2F1FCCB0" w14:textId="743FB2C3" w:rsidR="00264023" w:rsidRPr="00264023" w:rsidRDefault="00264023" w:rsidP="00264023">
      <w:pPr>
        <w:rPr>
          <w:bCs/>
        </w:rPr>
      </w:pPr>
      <w:proofErr w:type="spellStart"/>
      <w:r w:rsidRPr="00264023">
        <w:rPr>
          <w:bCs/>
        </w:rPr>
        <w:t>ul</w:t>
      </w:r>
      <w:proofErr w:type="spellEnd"/>
      <w:r w:rsidRPr="00264023">
        <w:rPr>
          <w:bCs/>
        </w:rPr>
        <w:t xml:space="preserve">. </w:t>
      </w:r>
      <w:proofErr w:type="spellStart"/>
      <w:r w:rsidRPr="00264023">
        <w:rPr>
          <w:bCs/>
        </w:rPr>
        <w:t>Mokotowska</w:t>
      </w:r>
      <w:proofErr w:type="spellEnd"/>
      <w:r w:rsidRPr="00264023">
        <w:rPr>
          <w:bCs/>
        </w:rPr>
        <w:t xml:space="preserve"> 1</w:t>
      </w:r>
      <w:r>
        <w:rPr>
          <w:bCs/>
        </w:rPr>
        <w:t>,</w:t>
      </w:r>
      <w:r w:rsidRPr="00264023">
        <w:rPr>
          <w:bCs/>
        </w:rPr>
        <w:t xml:space="preserve"> 00-640 Warszawa</w:t>
      </w:r>
    </w:p>
    <w:p w14:paraId="4675E4C7" w14:textId="4B4DC154" w:rsidR="00264023" w:rsidRDefault="00264023" w:rsidP="00264023">
      <w:pPr>
        <w:rPr>
          <w:bCs/>
        </w:rPr>
      </w:pPr>
      <w:hyperlink r:id="rId97" w:history="1">
        <w:r w:rsidRPr="00843A8D">
          <w:rPr>
            <w:rStyle w:val="Hyperlink"/>
            <w:bCs/>
          </w:rPr>
          <w:t>www.enefit.pl</w:t>
        </w:r>
      </w:hyperlink>
      <w:r>
        <w:rPr>
          <w:bCs/>
        </w:rPr>
        <w:t xml:space="preserve"> </w:t>
      </w:r>
      <w:r w:rsidRPr="00264023">
        <w:rPr>
          <w:bCs/>
        </w:rPr>
        <w:t xml:space="preserve"> </w:t>
      </w:r>
    </w:p>
    <w:p w14:paraId="3D85C495" w14:textId="068CFF64" w:rsidR="00264023" w:rsidRDefault="00264023" w:rsidP="00264023">
      <w:pPr>
        <w:rPr>
          <w:bCs/>
        </w:rPr>
      </w:pPr>
      <w:hyperlink r:id="rId98" w:history="1">
        <w:r w:rsidRPr="00843A8D">
          <w:rPr>
            <w:rStyle w:val="Hyperlink"/>
            <w:bCs/>
          </w:rPr>
          <w:t>info@enefit.pl</w:t>
        </w:r>
      </w:hyperlink>
    </w:p>
    <w:p w14:paraId="46BA0E83" w14:textId="3FF88EA9" w:rsidR="00DD0BDA" w:rsidRPr="00264023" w:rsidRDefault="00264023" w:rsidP="00264023">
      <w:pPr>
        <w:rPr>
          <w:bCs/>
        </w:rPr>
      </w:pPr>
      <w:r w:rsidRPr="00264023">
        <w:rPr>
          <w:bCs/>
        </w:rPr>
        <w:t>+48 22 299 27 27</w:t>
      </w:r>
    </w:p>
    <w:p w14:paraId="46364A81" w14:textId="77777777" w:rsidR="00264023" w:rsidRDefault="00264023" w:rsidP="00772479">
      <w:pPr>
        <w:rPr>
          <w:b/>
          <w:bCs/>
          <w:u w:val="single"/>
        </w:rPr>
      </w:pPr>
    </w:p>
    <w:p w14:paraId="22E100CA" w14:textId="0419EC93" w:rsidR="00DD0BDA" w:rsidRPr="00D46F77" w:rsidRDefault="00FC05C1" w:rsidP="00DD0BDA">
      <w:pPr>
        <w:rPr>
          <w:bCs/>
          <w:sz w:val="28"/>
          <w:szCs w:val="28"/>
        </w:rPr>
      </w:pPr>
      <w:r w:rsidRPr="008827EB">
        <w:rPr>
          <w:bCs/>
          <w:sz w:val="28"/>
          <w:szCs w:val="28"/>
        </w:rPr>
        <w:t>ROMANIA</w:t>
      </w:r>
      <w:r w:rsidR="00DD0BDA" w:rsidRPr="00DD0BDA">
        <w:rPr>
          <w:bCs/>
          <w:lang w:val="en-GB"/>
        </w:rPr>
        <w:t xml:space="preserve"> </w:t>
      </w:r>
    </w:p>
    <w:p w14:paraId="71A2FDAB" w14:textId="6B27DE03" w:rsidR="00DD0BDA" w:rsidRDefault="00DD0BDA" w:rsidP="00772479">
      <w:pPr>
        <w:rPr>
          <w:b/>
          <w:bCs/>
          <w:u w:val="single"/>
        </w:rPr>
      </w:pPr>
    </w:p>
    <w:p w14:paraId="63E2E4F4" w14:textId="7CE95BB2" w:rsidR="00D46F77" w:rsidRPr="00D46F77" w:rsidRDefault="00D46F77" w:rsidP="00D46F77">
      <w:pPr>
        <w:rPr>
          <w:b/>
          <w:bCs/>
        </w:rPr>
      </w:pPr>
      <w:proofErr w:type="spellStart"/>
      <w:r w:rsidRPr="00D46F77">
        <w:rPr>
          <w:b/>
          <w:bCs/>
        </w:rPr>
        <w:t>Societatea</w:t>
      </w:r>
      <w:proofErr w:type="spellEnd"/>
      <w:r w:rsidRPr="00D46F77">
        <w:rPr>
          <w:b/>
          <w:bCs/>
        </w:rPr>
        <w:t xml:space="preserve"> </w:t>
      </w:r>
      <w:proofErr w:type="spellStart"/>
      <w:r w:rsidRPr="00D46F77">
        <w:rPr>
          <w:b/>
          <w:bCs/>
        </w:rPr>
        <w:t>Energetica</w:t>
      </w:r>
      <w:proofErr w:type="spellEnd"/>
      <w:r w:rsidRPr="00D46F77">
        <w:rPr>
          <w:b/>
          <w:bCs/>
        </w:rPr>
        <w:t xml:space="preserve"> </w:t>
      </w:r>
      <w:proofErr w:type="spellStart"/>
      <w:r w:rsidRPr="00D46F77">
        <w:rPr>
          <w:b/>
          <w:bCs/>
        </w:rPr>
        <w:t>Electrica</w:t>
      </w:r>
      <w:proofErr w:type="spellEnd"/>
      <w:r w:rsidRPr="00D46F77">
        <w:rPr>
          <w:b/>
          <w:bCs/>
        </w:rPr>
        <w:t xml:space="preserve"> S.A.</w:t>
      </w:r>
    </w:p>
    <w:p w14:paraId="12763E8F" w14:textId="77777777" w:rsidR="00D46F77" w:rsidRPr="00D46F77" w:rsidRDefault="00D46F77" w:rsidP="00D46F77">
      <w:pPr>
        <w:rPr>
          <w:bCs/>
        </w:rPr>
      </w:pPr>
      <w:proofErr w:type="spellStart"/>
      <w:r w:rsidRPr="00D46F77">
        <w:rPr>
          <w:bCs/>
        </w:rPr>
        <w:t>Grigore</w:t>
      </w:r>
      <w:proofErr w:type="spellEnd"/>
      <w:r w:rsidRPr="00D46F77">
        <w:rPr>
          <w:bCs/>
        </w:rPr>
        <w:t xml:space="preserve"> </w:t>
      </w:r>
      <w:proofErr w:type="spellStart"/>
      <w:r w:rsidRPr="00D46F77">
        <w:rPr>
          <w:bCs/>
        </w:rPr>
        <w:t>Alexandrescu</w:t>
      </w:r>
      <w:proofErr w:type="spellEnd"/>
      <w:r w:rsidRPr="00D46F77">
        <w:rPr>
          <w:bCs/>
        </w:rPr>
        <w:t xml:space="preserve"> street, no. 9, District 1, Bucharest, 010621</w:t>
      </w:r>
    </w:p>
    <w:p w14:paraId="5D4AA63A" w14:textId="41AACB76" w:rsidR="00D46F77" w:rsidRPr="00D46F77" w:rsidRDefault="00D46F77" w:rsidP="00D46F77">
      <w:pPr>
        <w:rPr>
          <w:bCs/>
        </w:rPr>
      </w:pPr>
      <w:r w:rsidRPr="00D46F77">
        <w:rPr>
          <w:bCs/>
        </w:rPr>
        <w:t xml:space="preserve">Email: </w:t>
      </w:r>
      <w:hyperlink r:id="rId99" w:history="1">
        <w:r w:rsidRPr="00843A8D">
          <w:rPr>
            <w:rStyle w:val="Hyperlink"/>
            <w:bCs/>
          </w:rPr>
          <w:t>office@electrica.ro</w:t>
        </w:r>
      </w:hyperlink>
      <w:r>
        <w:rPr>
          <w:bCs/>
        </w:rPr>
        <w:t xml:space="preserve"> </w:t>
      </w:r>
    </w:p>
    <w:p w14:paraId="13D7D457" w14:textId="77777777" w:rsidR="00D46F77" w:rsidRPr="00D46F77" w:rsidRDefault="00D46F77" w:rsidP="00D46F77">
      <w:pPr>
        <w:rPr>
          <w:bCs/>
        </w:rPr>
      </w:pPr>
      <w:r w:rsidRPr="00D46F77">
        <w:rPr>
          <w:bCs/>
        </w:rPr>
        <w:t>Phone: 021.208.59.99</w:t>
      </w:r>
    </w:p>
    <w:p w14:paraId="737D1B16" w14:textId="59F9DC34" w:rsidR="00D46F77" w:rsidRPr="00D46F77" w:rsidRDefault="00D46F77" w:rsidP="00D46F77">
      <w:pPr>
        <w:rPr>
          <w:bCs/>
        </w:rPr>
      </w:pPr>
      <w:r w:rsidRPr="00D46F77">
        <w:rPr>
          <w:bCs/>
        </w:rPr>
        <w:t>Fax: 021.208.59.98</w:t>
      </w:r>
    </w:p>
    <w:p w14:paraId="0B4B9516" w14:textId="7E09C94F" w:rsidR="00D46F77" w:rsidRDefault="00D46F77" w:rsidP="00772479">
      <w:pPr>
        <w:rPr>
          <w:bCs/>
        </w:rPr>
      </w:pPr>
      <w:hyperlink r:id="rId100" w:history="1">
        <w:r w:rsidRPr="00843A8D">
          <w:rPr>
            <w:rStyle w:val="Hyperlink"/>
            <w:bCs/>
          </w:rPr>
          <w:t>https://www.electrica.ro/en/activities/energy-services/</w:t>
        </w:r>
      </w:hyperlink>
    </w:p>
    <w:p w14:paraId="7A67515C" w14:textId="587CD5FB" w:rsidR="00D46F77" w:rsidRDefault="00D46F77" w:rsidP="00772479">
      <w:pPr>
        <w:rPr>
          <w:bCs/>
        </w:rPr>
      </w:pPr>
    </w:p>
    <w:p w14:paraId="5EB7F91E" w14:textId="77777777" w:rsidR="00D46F77" w:rsidRPr="00D46F77" w:rsidRDefault="00D46F77" w:rsidP="00D46F77">
      <w:pPr>
        <w:rPr>
          <w:b/>
          <w:bCs/>
        </w:rPr>
      </w:pPr>
      <w:r w:rsidRPr="00D46F77">
        <w:rPr>
          <w:b/>
          <w:bCs/>
        </w:rPr>
        <w:t>MET Romania Energy SA</w:t>
      </w:r>
    </w:p>
    <w:p w14:paraId="52DCEA49" w14:textId="77F6A31D" w:rsidR="00D46F77" w:rsidRPr="00D46F77" w:rsidRDefault="00D46F77" w:rsidP="00D46F77">
      <w:pPr>
        <w:rPr>
          <w:bCs/>
        </w:rPr>
      </w:pPr>
      <w:r w:rsidRPr="00D46F77">
        <w:rPr>
          <w:bCs/>
        </w:rPr>
        <w:t xml:space="preserve">Park Avenue Offices, 93-95 </w:t>
      </w:r>
      <w:proofErr w:type="spellStart"/>
      <w:r w:rsidRPr="00D46F77">
        <w:rPr>
          <w:bCs/>
        </w:rPr>
        <w:t>Emanoil</w:t>
      </w:r>
      <w:proofErr w:type="spellEnd"/>
      <w:r w:rsidRPr="00D46F77">
        <w:rPr>
          <w:bCs/>
        </w:rPr>
        <w:t xml:space="preserve"> </w:t>
      </w:r>
      <w:proofErr w:type="spellStart"/>
      <w:r w:rsidRPr="00D46F77">
        <w:rPr>
          <w:bCs/>
        </w:rPr>
        <w:t>Porumbaru</w:t>
      </w:r>
      <w:proofErr w:type="spellEnd"/>
      <w:r w:rsidRPr="00D46F77">
        <w:rPr>
          <w:bCs/>
        </w:rPr>
        <w:t xml:space="preserve"> Street, 1st Fl., 1st District</w:t>
      </w:r>
    </w:p>
    <w:p w14:paraId="0014CC10" w14:textId="77777777" w:rsidR="00D46F77" w:rsidRPr="00D46F77" w:rsidRDefault="00D46F77" w:rsidP="00D46F77">
      <w:pPr>
        <w:rPr>
          <w:bCs/>
        </w:rPr>
      </w:pPr>
      <w:r w:rsidRPr="00D46F77">
        <w:rPr>
          <w:bCs/>
        </w:rPr>
        <w:t>Phone: +40 21 30 30 600</w:t>
      </w:r>
    </w:p>
    <w:p w14:paraId="38E5379D" w14:textId="77777777" w:rsidR="00D46F77" w:rsidRPr="00D46F77" w:rsidRDefault="00D46F77" w:rsidP="00D46F77">
      <w:pPr>
        <w:rPr>
          <w:bCs/>
        </w:rPr>
      </w:pPr>
      <w:r w:rsidRPr="00D46F77">
        <w:rPr>
          <w:bCs/>
        </w:rPr>
        <w:t>Fax: +40 21 30 30 602</w:t>
      </w:r>
    </w:p>
    <w:p w14:paraId="4829E8CE" w14:textId="17321905" w:rsidR="00D46F77" w:rsidRDefault="00D46F77" w:rsidP="00D46F77">
      <w:pPr>
        <w:rPr>
          <w:bCs/>
        </w:rPr>
      </w:pPr>
      <w:r w:rsidRPr="00D46F77">
        <w:rPr>
          <w:bCs/>
        </w:rPr>
        <w:t xml:space="preserve">E-mail: </w:t>
      </w:r>
      <w:hyperlink r:id="rId101" w:history="1">
        <w:r w:rsidRPr="00843A8D">
          <w:rPr>
            <w:rStyle w:val="Hyperlink"/>
            <w:bCs/>
          </w:rPr>
          <w:t>info.metro@met.com</w:t>
        </w:r>
      </w:hyperlink>
    </w:p>
    <w:p w14:paraId="508FF4CB" w14:textId="6F021660" w:rsidR="00D46F77" w:rsidRDefault="00D46F77" w:rsidP="00D46F77">
      <w:pPr>
        <w:rPr>
          <w:bCs/>
        </w:rPr>
      </w:pPr>
      <w:hyperlink r:id="rId102" w:history="1">
        <w:r w:rsidRPr="00843A8D">
          <w:rPr>
            <w:rStyle w:val="Hyperlink"/>
            <w:bCs/>
          </w:rPr>
          <w:t>https://ro.met.com/en/who-we-are</w:t>
        </w:r>
      </w:hyperlink>
      <w:r>
        <w:rPr>
          <w:bCs/>
        </w:rPr>
        <w:t xml:space="preserve"> </w:t>
      </w:r>
    </w:p>
    <w:p w14:paraId="3E215E01" w14:textId="21203364" w:rsidR="00D46F77" w:rsidRDefault="00D46F77" w:rsidP="00D46F77">
      <w:pPr>
        <w:rPr>
          <w:bCs/>
        </w:rPr>
      </w:pPr>
    </w:p>
    <w:p w14:paraId="6B6053CC" w14:textId="77777777" w:rsidR="00D46F77" w:rsidRPr="00D46F77" w:rsidRDefault="00D46F77" w:rsidP="00D46F77">
      <w:pPr>
        <w:rPr>
          <w:bCs/>
        </w:rPr>
      </w:pPr>
    </w:p>
    <w:p w14:paraId="74208E57" w14:textId="4949C4ED" w:rsidR="00FC05C1" w:rsidRPr="008827EB" w:rsidRDefault="00FC05C1" w:rsidP="00772479">
      <w:pPr>
        <w:rPr>
          <w:bCs/>
          <w:sz w:val="28"/>
          <w:szCs w:val="28"/>
        </w:rPr>
      </w:pPr>
      <w:r w:rsidRPr="008827EB">
        <w:rPr>
          <w:bCs/>
          <w:sz w:val="28"/>
          <w:szCs w:val="28"/>
        </w:rPr>
        <w:t>SLOVENIA</w:t>
      </w:r>
    </w:p>
    <w:p w14:paraId="5E33D433" w14:textId="77777777" w:rsidR="00DD0BDA" w:rsidRDefault="00DD0BDA" w:rsidP="00772479">
      <w:pPr>
        <w:rPr>
          <w:b/>
          <w:bCs/>
          <w:u w:val="single"/>
        </w:rPr>
      </w:pPr>
    </w:p>
    <w:p w14:paraId="4C7FB882" w14:textId="4447933B" w:rsidR="00B40565" w:rsidRPr="00B40565" w:rsidRDefault="00B40565" w:rsidP="00B40565">
      <w:pPr>
        <w:rPr>
          <w:b/>
          <w:bCs/>
        </w:rPr>
      </w:pPr>
      <w:r w:rsidRPr="00B40565">
        <w:rPr>
          <w:b/>
          <w:bCs/>
        </w:rPr>
        <w:t xml:space="preserve">Informa Echo </w:t>
      </w:r>
      <w:proofErr w:type="spellStart"/>
      <w:r w:rsidRPr="00B40565">
        <w:rPr>
          <w:b/>
          <w:bCs/>
        </w:rPr>
        <w:t>d.o.o</w:t>
      </w:r>
      <w:proofErr w:type="spellEnd"/>
      <w:r w:rsidRPr="00B40565">
        <w:rPr>
          <w:b/>
          <w:bCs/>
        </w:rPr>
        <w:t>.</w:t>
      </w:r>
    </w:p>
    <w:p w14:paraId="3F083A4D" w14:textId="6924CB12" w:rsidR="006B3341" w:rsidRPr="00FC05C1" w:rsidRDefault="00B40565" w:rsidP="00B40565">
      <w:pPr>
        <w:rPr>
          <w:bCs/>
        </w:rPr>
      </w:pPr>
      <w:r w:rsidRPr="00B40565">
        <w:rPr>
          <w:bCs/>
        </w:rPr>
        <w:t xml:space="preserve">Na </w:t>
      </w:r>
      <w:proofErr w:type="spellStart"/>
      <w:r w:rsidRPr="00B40565">
        <w:rPr>
          <w:bCs/>
        </w:rPr>
        <w:t>Korošci</w:t>
      </w:r>
      <w:proofErr w:type="spellEnd"/>
      <w:r w:rsidRPr="00B40565">
        <w:rPr>
          <w:bCs/>
        </w:rPr>
        <w:t xml:space="preserve"> 15</w:t>
      </w:r>
      <w:r>
        <w:rPr>
          <w:bCs/>
        </w:rPr>
        <w:t>,</w:t>
      </w:r>
      <w:r w:rsidRPr="00B40565">
        <w:rPr>
          <w:bCs/>
        </w:rPr>
        <w:t xml:space="preserve"> SI-1000 Ljubljana</w:t>
      </w:r>
    </w:p>
    <w:p w14:paraId="6416EF11" w14:textId="380A6A88" w:rsidR="00DD0BDA" w:rsidRDefault="00B40565" w:rsidP="00772479">
      <w:pPr>
        <w:rPr>
          <w:bCs/>
        </w:rPr>
      </w:pPr>
      <w:r w:rsidRPr="00B40565">
        <w:rPr>
          <w:bCs/>
        </w:rPr>
        <w:t>+386 15 83 93 20</w:t>
      </w:r>
    </w:p>
    <w:p w14:paraId="02A5C1BF" w14:textId="3B77CD8B" w:rsidR="00B40565" w:rsidRDefault="00B40565" w:rsidP="00772479">
      <w:pPr>
        <w:rPr>
          <w:bCs/>
        </w:rPr>
      </w:pPr>
      <w:hyperlink r:id="rId103" w:history="1">
        <w:r w:rsidRPr="00843A8D">
          <w:rPr>
            <w:rStyle w:val="Hyperlink"/>
            <w:bCs/>
          </w:rPr>
          <w:t>https://www.porabimanj.si</w:t>
        </w:r>
      </w:hyperlink>
      <w:r>
        <w:rPr>
          <w:bCs/>
        </w:rPr>
        <w:t xml:space="preserve"> </w:t>
      </w:r>
    </w:p>
    <w:p w14:paraId="7E152861" w14:textId="0CBB1E1B" w:rsidR="00B40565" w:rsidRDefault="00B40565" w:rsidP="00772479">
      <w:pPr>
        <w:rPr>
          <w:bCs/>
        </w:rPr>
      </w:pPr>
    </w:p>
    <w:p w14:paraId="65F174D9" w14:textId="3748EE83" w:rsidR="00B40565" w:rsidRPr="00B40565" w:rsidRDefault="00B40565" w:rsidP="00B40565">
      <w:pPr>
        <w:rPr>
          <w:b/>
          <w:bCs/>
        </w:rPr>
      </w:pPr>
      <w:proofErr w:type="spellStart"/>
      <w:r w:rsidRPr="00B40565">
        <w:rPr>
          <w:b/>
          <w:bCs/>
        </w:rPr>
        <w:t>Montaza</w:t>
      </w:r>
      <w:proofErr w:type="spellEnd"/>
      <w:r w:rsidRPr="00B40565">
        <w:rPr>
          <w:b/>
          <w:bCs/>
        </w:rPr>
        <w:t xml:space="preserve"> </w:t>
      </w:r>
      <w:proofErr w:type="spellStart"/>
      <w:r w:rsidRPr="00B40565">
        <w:rPr>
          <w:b/>
          <w:bCs/>
        </w:rPr>
        <w:t>Energetika</w:t>
      </w:r>
      <w:proofErr w:type="spellEnd"/>
      <w:r w:rsidRPr="00B40565">
        <w:rPr>
          <w:b/>
          <w:bCs/>
        </w:rPr>
        <w:t xml:space="preserve"> </w:t>
      </w:r>
      <w:proofErr w:type="spellStart"/>
      <w:r w:rsidRPr="00B40565">
        <w:rPr>
          <w:b/>
          <w:bCs/>
        </w:rPr>
        <w:t>d.o.o</w:t>
      </w:r>
      <w:proofErr w:type="spellEnd"/>
      <w:r w:rsidRPr="00B40565">
        <w:rPr>
          <w:b/>
          <w:bCs/>
        </w:rPr>
        <w:t>.</w:t>
      </w:r>
    </w:p>
    <w:p w14:paraId="017EB7DF" w14:textId="4C0128D1" w:rsidR="00B40565" w:rsidRDefault="00B40565" w:rsidP="00B40565">
      <w:pPr>
        <w:rPr>
          <w:bCs/>
        </w:rPr>
      </w:pPr>
      <w:r w:rsidRPr="00B40565">
        <w:rPr>
          <w:bCs/>
        </w:rPr>
        <w:t xml:space="preserve">A </w:t>
      </w:r>
      <w:proofErr w:type="spellStart"/>
      <w:r w:rsidRPr="00B40565">
        <w:rPr>
          <w:bCs/>
        </w:rPr>
        <w:t>Bratuzeva</w:t>
      </w:r>
      <w:proofErr w:type="spellEnd"/>
      <w:r w:rsidRPr="00B40565">
        <w:rPr>
          <w:bCs/>
        </w:rPr>
        <w:t xml:space="preserve"> </w:t>
      </w:r>
      <w:proofErr w:type="spellStart"/>
      <w:r w:rsidRPr="00B40565">
        <w:rPr>
          <w:bCs/>
        </w:rPr>
        <w:t>Ulica</w:t>
      </w:r>
      <w:proofErr w:type="spellEnd"/>
      <w:r w:rsidRPr="00B40565">
        <w:rPr>
          <w:bCs/>
        </w:rPr>
        <w:t xml:space="preserve"> 13</w:t>
      </w:r>
      <w:r>
        <w:rPr>
          <w:bCs/>
        </w:rPr>
        <w:t>,</w:t>
      </w:r>
      <w:r w:rsidRPr="00B40565">
        <w:rPr>
          <w:bCs/>
        </w:rPr>
        <w:t xml:space="preserve"> 5290 </w:t>
      </w:r>
      <w:proofErr w:type="spellStart"/>
      <w:r w:rsidRPr="00B40565">
        <w:rPr>
          <w:bCs/>
        </w:rPr>
        <w:t>Sempeter</w:t>
      </w:r>
      <w:proofErr w:type="spellEnd"/>
      <w:r w:rsidRPr="00B40565">
        <w:rPr>
          <w:bCs/>
        </w:rPr>
        <w:t xml:space="preserve"> </w:t>
      </w:r>
      <w:proofErr w:type="spellStart"/>
      <w:r w:rsidRPr="00B40565">
        <w:rPr>
          <w:bCs/>
        </w:rPr>
        <w:t>Pri</w:t>
      </w:r>
      <w:proofErr w:type="spellEnd"/>
      <w:r w:rsidRPr="00B40565">
        <w:rPr>
          <w:bCs/>
        </w:rPr>
        <w:t xml:space="preserve"> </w:t>
      </w:r>
      <w:proofErr w:type="spellStart"/>
      <w:r w:rsidRPr="00B40565">
        <w:rPr>
          <w:bCs/>
        </w:rPr>
        <w:t>Gorici</w:t>
      </w:r>
      <w:proofErr w:type="spellEnd"/>
    </w:p>
    <w:p w14:paraId="14F8CD14" w14:textId="584289A5" w:rsidR="00B40565" w:rsidRDefault="00B40565" w:rsidP="00772479">
      <w:pPr>
        <w:rPr>
          <w:bCs/>
        </w:rPr>
      </w:pPr>
      <w:r w:rsidRPr="00B40565">
        <w:rPr>
          <w:bCs/>
        </w:rPr>
        <w:t>+386 5393 65 30</w:t>
      </w:r>
    </w:p>
    <w:p w14:paraId="0BA76B11" w14:textId="30C322C6" w:rsidR="00B40565" w:rsidRDefault="00B40565" w:rsidP="00772479">
      <w:pPr>
        <w:rPr>
          <w:bCs/>
        </w:rPr>
      </w:pPr>
    </w:p>
    <w:p w14:paraId="05E6EA18" w14:textId="24C664E4" w:rsidR="00B40565" w:rsidRPr="00B40565" w:rsidRDefault="00B40565" w:rsidP="00B40565">
      <w:pPr>
        <w:rPr>
          <w:b/>
          <w:bCs/>
        </w:rPr>
      </w:pPr>
      <w:r>
        <w:rPr>
          <w:b/>
          <w:bCs/>
        </w:rPr>
        <w:t>S</w:t>
      </w:r>
      <w:r w:rsidRPr="00B40565">
        <w:rPr>
          <w:b/>
          <w:bCs/>
        </w:rPr>
        <w:t xml:space="preserve">iemens </w:t>
      </w:r>
      <w:proofErr w:type="spellStart"/>
      <w:r w:rsidRPr="00B40565">
        <w:rPr>
          <w:b/>
          <w:bCs/>
        </w:rPr>
        <w:t>d.o.o</w:t>
      </w:r>
      <w:proofErr w:type="spellEnd"/>
      <w:r w:rsidRPr="00B40565">
        <w:rPr>
          <w:b/>
          <w:bCs/>
        </w:rPr>
        <w:t>.</w:t>
      </w:r>
    </w:p>
    <w:p w14:paraId="4919D73A" w14:textId="5B183C38" w:rsidR="00B40565" w:rsidRPr="00B40565" w:rsidRDefault="00B40565" w:rsidP="00B40565">
      <w:pPr>
        <w:rPr>
          <w:bCs/>
        </w:rPr>
      </w:pPr>
      <w:proofErr w:type="spellStart"/>
      <w:r w:rsidRPr="00B40565">
        <w:rPr>
          <w:bCs/>
        </w:rPr>
        <w:t>Bratislavska</w:t>
      </w:r>
      <w:proofErr w:type="spellEnd"/>
      <w:r w:rsidRPr="00B40565">
        <w:rPr>
          <w:bCs/>
        </w:rPr>
        <w:t xml:space="preserve"> </w:t>
      </w:r>
      <w:proofErr w:type="spellStart"/>
      <w:r w:rsidRPr="00B40565">
        <w:rPr>
          <w:bCs/>
        </w:rPr>
        <w:t>Cesta</w:t>
      </w:r>
      <w:proofErr w:type="spellEnd"/>
      <w:r w:rsidRPr="00B40565">
        <w:rPr>
          <w:bCs/>
        </w:rPr>
        <w:t xml:space="preserve"> 5</w:t>
      </w:r>
      <w:r>
        <w:rPr>
          <w:bCs/>
        </w:rPr>
        <w:t>,</w:t>
      </w:r>
      <w:r w:rsidRPr="00B40565">
        <w:rPr>
          <w:bCs/>
        </w:rPr>
        <w:t xml:space="preserve"> 1000 Ljubljana</w:t>
      </w:r>
    </w:p>
    <w:p w14:paraId="5068AC79" w14:textId="438F58F1" w:rsidR="00B40565" w:rsidRDefault="00B40565" w:rsidP="00772479">
      <w:pPr>
        <w:rPr>
          <w:bCs/>
        </w:rPr>
      </w:pPr>
      <w:r w:rsidRPr="00B40565">
        <w:rPr>
          <w:bCs/>
        </w:rPr>
        <w:t>+386 1474 61 00</w:t>
      </w:r>
    </w:p>
    <w:p w14:paraId="6D53E280" w14:textId="48CFDDA9" w:rsidR="00B40565" w:rsidRDefault="00B40565" w:rsidP="00772479">
      <w:pPr>
        <w:rPr>
          <w:bCs/>
        </w:rPr>
      </w:pPr>
      <w:hyperlink r:id="rId104" w:history="1">
        <w:r w:rsidRPr="00843A8D">
          <w:rPr>
            <w:rStyle w:val="Hyperlink"/>
            <w:bCs/>
          </w:rPr>
          <w:t>https://www.siemens.com/si/si/home.html</w:t>
        </w:r>
      </w:hyperlink>
      <w:r>
        <w:rPr>
          <w:bCs/>
        </w:rPr>
        <w:t xml:space="preserve"> </w:t>
      </w:r>
    </w:p>
    <w:p w14:paraId="1CC53159" w14:textId="77777777" w:rsidR="00B40565" w:rsidRPr="00B40565" w:rsidRDefault="00B40565" w:rsidP="00772479">
      <w:pPr>
        <w:rPr>
          <w:bCs/>
        </w:rPr>
      </w:pPr>
    </w:p>
    <w:p w14:paraId="789362FF" w14:textId="5F86C60C" w:rsidR="00FC05C1" w:rsidRPr="008827EB" w:rsidRDefault="00FC05C1" w:rsidP="00772479">
      <w:pPr>
        <w:rPr>
          <w:bCs/>
          <w:sz w:val="28"/>
          <w:szCs w:val="28"/>
        </w:rPr>
      </w:pPr>
      <w:r w:rsidRPr="008827EB">
        <w:rPr>
          <w:bCs/>
          <w:sz w:val="28"/>
          <w:szCs w:val="28"/>
        </w:rPr>
        <w:lastRenderedPageBreak/>
        <w:t xml:space="preserve">SLOVAKIA </w:t>
      </w:r>
    </w:p>
    <w:p w14:paraId="39B17D61" w14:textId="013EE142" w:rsidR="006B3341" w:rsidRDefault="006B3341"/>
    <w:p w14:paraId="645457AC" w14:textId="330ED621" w:rsidR="00B40565" w:rsidRDefault="00B40565">
      <w:pPr>
        <w:rPr>
          <w:b/>
          <w:bCs/>
        </w:rPr>
      </w:pPr>
      <w:proofErr w:type="spellStart"/>
      <w:r w:rsidRPr="00B40565">
        <w:rPr>
          <w:b/>
          <w:bCs/>
        </w:rPr>
        <w:t>Slovenské</w:t>
      </w:r>
      <w:proofErr w:type="spellEnd"/>
      <w:r w:rsidRPr="00B40565">
        <w:rPr>
          <w:b/>
          <w:bCs/>
        </w:rPr>
        <w:t xml:space="preserve"> </w:t>
      </w:r>
      <w:proofErr w:type="spellStart"/>
      <w:r w:rsidRPr="00B40565">
        <w:rPr>
          <w:b/>
          <w:bCs/>
        </w:rPr>
        <w:t>elektrárne</w:t>
      </w:r>
      <w:proofErr w:type="spellEnd"/>
      <w:r w:rsidRPr="00B40565">
        <w:rPr>
          <w:b/>
          <w:bCs/>
        </w:rPr>
        <w:t xml:space="preserve"> - </w:t>
      </w:r>
      <w:proofErr w:type="spellStart"/>
      <w:r w:rsidRPr="00B40565">
        <w:rPr>
          <w:b/>
          <w:bCs/>
        </w:rPr>
        <w:t>energetické</w:t>
      </w:r>
      <w:proofErr w:type="spellEnd"/>
      <w:r w:rsidRPr="00B40565">
        <w:rPr>
          <w:b/>
          <w:bCs/>
        </w:rPr>
        <w:t xml:space="preserve"> </w:t>
      </w:r>
      <w:proofErr w:type="spellStart"/>
      <w:r w:rsidRPr="00B40565">
        <w:rPr>
          <w:b/>
          <w:bCs/>
        </w:rPr>
        <w:t>služby</w:t>
      </w:r>
      <w:proofErr w:type="spellEnd"/>
      <w:r w:rsidRPr="00B40565">
        <w:rPr>
          <w:b/>
          <w:bCs/>
        </w:rPr>
        <w:t xml:space="preserve">, </w:t>
      </w:r>
      <w:proofErr w:type="spellStart"/>
      <w:r w:rsidRPr="00B40565">
        <w:rPr>
          <w:b/>
          <w:bCs/>
        </w:rPr>
        <w:t>s.r.o</w:t>
      </w:r>
      <w:proofErr w:type="spellEnd"/>
      <w:r w:rsidRPr="00B40565">
        <w:rPr>
          <w:b/>
          <w:bCs/>
        </w:rPr>
        <w:t>.</w:t>
      </w:r>
    </w:p>
    <w:p w14:paraId="5B396C9B" w14:textId="4BBDF310" w:rsidR="00B40565" w:rsidRDefault="00B40565" w:rsidP="00B40565">
      <w:pPr>
        <w:rPr>
          <w:bCs/>
        </w:rPr>
      </w:pPr>
      <w:proofErr w:type="spellStart"/>
      <w:r w:rsidRPr="00B40565">
        <w:rPr>
          <w:bCs/>
        </w:rPr>
        <w:t>Mlynské</w:t>
      </w:r>
      <w:proofErr w:type="spellEnd"/>
      <w:r w:rsidRPr="00B40565">
        <w:rPr>
          <w:bCs/>
        </w:rPr>
        <w:t xml:space="preserve"> </w:t>
      </w:r>
      <w:proofErr w:type="spellStart"/>
      <w:r w:rsidRPr="00B40565">
        <w:rPr>
          <w:bCs/>
        </w:rPr>
        <w:t>nivy</w:t>
      </w:r>
      <w:proofErr w:type="spellEnd"/>
      <w:r w:rsidRPr="00B40565">
        <w:rPr>
          <w:bCs/>
        </w:rPr>
        <w:t xml:space="preserve"> 47</w:t>
      </w:r>
      <w:r>
        <w:rPr>
          <w:bCs/>
        </w:rPr>
        <w:t xml:space="preserve">, </w:t>
      </w:r>
      <w:r w:rsidRPr="00B40565">
        <w:rPr>
          <w:bCs/>
        </w:rPr>
        <w:t>821 09 Bratislava 2</w:t>
      </w:r>
    </w:p>
    <w:p w14:paraId="51227E55" w14:textId="2F5F3A92" w:rsidR="00B40565" w:rsidRDefault="00B40565" w:rsidP="00B40565">
      <w:pPr>
        <w:rPr>
          <w:bCs/>
        </w:rPr>
      </w:pPr>
      <w:r w:rsidRPr="00B40565">
        <w:rPr>
          <w:bCs/>
        </w:rPr>
        <w:t xml:space="preserve">Email: </w:t>
      </w:r>
      <w:hyperlink r:id="rId105" w:history="1">
        <w:r w:rsidRPr="00843A8D">
          <w:rPr>
            <w:rStyle w:val="Hyperlink"/>
            <w:bCs/>
          </w:rPr>
          <w:t>info.sees@seas.sk</w:t>
        </w:r>
      </w:hyperlink>
      <w:r>
        <w:rPr>
          <w:bCs/>
        </w:rPr>
        <w:t xml:space="preserve"> </w:t>
      </w:r>
    </w:p>
    <w:p w14:paraId="7356B054" w14:textId="5091F313" w:rsidR="00B40565" w:rsidRPr="00B40565" w:rsidRDefault="00B40565" w:rsidP="00B40565">
      <w:pPr>
        <w:rPr>
          <w:bCs/>
        </w:rPr>
      </w:pPr>
      <w:hyperlink r:id="rId106" w:history="1">
        <w:r w:rsidRPr="00843A8D">
          <w:rPr>
            <w:rStyle w:val="Hyperlink"/>
            <w:bCs/>
          </w:rPr>
          <w:t>https://energetickesluzby.sk/o-nas-en</w:t>
        </w:r>
      </w:hyperlink>
      <w:r>
        <w:rPr>
          <w:bCs/>
        </w:rPr>
        <w:t xml:space="preserve"> </w:t>
      </w:r>
    </w:p>
    <w:sectPr w:rsidR="00B40565" w:rsidRPr="00B4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83601"/>
    <w:multiLevelType w:val="hybridMultilevel"/>
    <w:tmpl w:val="E5381BAC"/>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71705"/>
    <w:multiLevelType w:val="hybridMultilevel"/>
    <w:tmpl w:val="302206D0"/>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63C4A"/>
    <w:multiLevelType w:val="hybridMultilevel"/>
    <w:tmpl w:val="66D80174"/>
    <w:lvl w:ilvl="0" w:tplc="060E9142">
      <w:numFmt w:val="bullet"/>
      <w:lvlText w:val="•"/>
      <w:lvlJc w:val="left"/>
      <w:pPr>
        <w:ind w:left="360" w:hanging="360"/>
      </w:pPr>
      <w:rPr>
        <w:rFonts w:ascii="Century Gothic" w:eastAsia="Century Gothic" w:hAnsi="Century Gothic" w:cs="Century Gothic" w:hint="default"/>
      </w:rPr>
    </w:lvl>
    <w:lvl w:ilvl="1" w:tplc="04090003" w:tentative="1">
      <w:start w:val="1"/>
      <w:numFmt w:val="bullet"/>
      <w:lvlText w:val="o"/>
      <w:lvlJc w:val="left"/>
      <w:pPr>
        <w:ind w:left="307" w:hanging="360"/>
      </w:pPr>
      <w:rPr>
        <w:rFonts w:ascii="Courier New" w:hAnsi="Courier New" w:cs="Courier New" w:hint="default"/>
      </w:rPr>
    </w:lvl>
    <w:lvl w:ilvl="2" w:tplc="04090005" w:tentative="1">
      <w:start w:val="1"/>
      <w:numFmt w:val="bullet"/>
      <w:lvlText w:val=""/>
      <w:lvlJc w:val="left"/>
      <w:pPr>
        <w:ind w:left="1027" w:hanging="360"/>
      </w:pPr>
      <w:rPr>
        <w:rFonts w:ascii="Wingdings" w:hAnsi="Wingdings" w:hint="default"/>
      </w:rPr>
    </w:lvl>
    <w:lvl w:ilvl="3" w:tplc="04090001" w:tentative="1">
      <w:start w:val="1"/>
      <w:numFmt w:val="bullet"/>
      <w:lvlText w:val=""/>
      <w:lvlJc w:val="left"/>
      <w:pPr>
        <w:ind w:left="1747" w:hanging="360"/>
      </w:pPr>
      <w:rPr>
        <w:rFonts w:ascii="Symbol" w:hAnsi="Symbol" w:hint="default"/>
      </w:rPr>
    </w:lvl>
    <w:lvl w:ilvl="4" w:tplc="04090003" w:tentative="1">
      <w:start w:val="1"/>
      <w:numFmt w:val="bullet"/>
      <w:lvlText w:val="o"/>
      <w:lvlJc w:val="left"/>
      <w:pPr>
        <w:ind w:left="2467" w:hanging="360"/>
      </w:pPr>
      <w:rPr>
        <w:rFonts w:ascii="Courier New" w:hAnsi="Courier New" w:cs="Courier New" w:hint="default"/>
      </w:rPr>
    </w:lvl>
    <w:lvl w:ilvl="5" w:tplc="04090005" w:tentative="1">
      <w:start w:val="1"/>
      <w:numFmt w:val="bullet"/>
      <w:lvlText w:val=""/>
      <w:lvlJc w:val="left"/>
      <w:pPr>
        <w:ind w:left="3187" w:hanging="360"/>
      </w:pPr>
      <w:rPr>
        <w:rFonts w:ascii="Wingdings" w:hAnsi="Wingdings" w:hint="default"/>
      </w:rPr>
    </w:lvl>
    <w:lvl w:ilvl="6" w:tplc="04090001" w:tentative="1">
      <w:start w:val="1"/>
      <w:numFmt w:val="bullet"/>
      <w:lvlText w:val=""/>
      <w:lvlJc w:val="left"/>
      <w:pPr>
        <w:ind w:left="3907" w:hanging="360"/>
      </w:pPr>
      <w:rPr>
        <w:rFonts w:ascii="Symbol" w:hAnsi="Symbol" w:hint="default"/>
      </w:rPr>
    </w:lvl>
    <w:lvl w:ilvl="7" w:tplc="04090003" w:tentative="1">
      <w:start w:val="1"/>
      <w:numFmt w:val="bullet"/>
      <w:lvlText w:val="o"/>
      <w:lvlJc w:val="left"/>
      <w:pPr>
        <w:ind w:left="4627" w:hanging="360"/>
      </w:pPr>
      <w:rPr>
        <w:rFonts w:ascii="Courier New" w:hAnsi="Courier New" w:cs="Courier New" w:hint="default"/>
      </w:rPr>
    </w:lvl>
    <w:lvl w:ilvl="8" w:tplc="04090005" w:tentative="1">
      <w:start w:val="1"/>
      <w:numFmt w:val="bullet"/>
      <w:lvlText w:val=""/>
      <w:lvlJc w:val="left"/>
      <w:pPr>
        <w:ind w:left="5347" w:hanging="360"/>
      </w:pPr>
      <w:rPr>
        <w:rFonts w:ascii="Wingdings" w:hAnsi="Wingdings" w:hint="default"/>
      </w:rPr>
    </w:lvl>
  </w:abstractNum>
  <w:abstractNum w:abstractNumId="4" w15:restartNumberingAfterBreak="0">
    <w:nsid w:val="30D347F6"/>
    <w:multiLevelType w:val="hybridMultilevel"/>
    <w:tmpl w:val="E9BC6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FB1BA9"/>
    <w:multiLevelType w:val="hybridMultilevel"/>
    <w:tmpl w:val="B59251FE"/>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F6562"/>
    <w:multiLevelType w:val="hybridMultilevel"/>
    <w:tmpl w:val="69AAF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70099A"/>
    <w:multiLevelType w:val="hybridMultilevel"/>
    <w:tmpl w:val="FB78B67E"/>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CD4B3B"/>
    <w:multiLevelType w:val="hybridMultilevel"/>
    <w:tmpl w:val="A2E01946"/>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005EA"/>
    <w:multiLevelType w:val="hybridMultilevel"/>
    <w:tmpl w:val="4DFE9FA2"/>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A2438"/>
    <w:multiLevelType w:val="hybridMultilevel"/>
    <w:tmpl w:val="6EA636D6"/>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52EE8"/>
    <w:multiLevelType w:val="hybridMultilevel"/>
    <w:tmpl w:val="6024AE8A"/>
    <w:lvl w:ilvl="0" w:tplc="696E414C">
      <w:start w:val="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0"/>
  </w:num>
  <w:num w:numId="6">
    <w:abstractNumId w:val="5"/>
  </w:num>
  <w:num w:numId="7">
    <w:abstractNumId w:val="7"/>
  </w:num>
  <w:num w:numId="8">
    <w:abstractNumId w:val="8"/>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F"/>
    <w:rsid w:val="00004F5E"/>
    <w:rsid w:val="0002292F"/>
    <w:rsid w:val="00072A21"/>
    <w:rsid w:val="000C3DE0"/>
    <w:rsid w:val="00101EC5"/>
    <w:rsid w:val="00137892"/>
    <w:rsid w:val="0015262D"/>
    <w:rsid w:val="001626B0"/>
    <w:rsid w:val="00191B9D"/>
    <w:rsid w:val="001A41D0"/>
    <w:rsid w:val="001B0E8D"/>
    <w:rsid w:val="00204A0D"/>
    <w:rsid w:val="00264023"/>
    <w:rsid w:val="002C35DC"/>
    <w:rsid w:val="0037590D"/>
    <w:rsid w:val="00465E6C"/>
    <w:rsid w:val="004E4CCD"/>
    <w:rsid w:val="00555A4A"/>
    <w:rsid w:val="00585111"/>
    <w:rsid w:val="005F534C"/>
    <w:rsid w:val="00611361"/>
    <w:rsid w:val="006469A8"/>
    <w:rsid w:val="00650239"/>
    <w:rsid w:val="0065455D"/>
    <w:rsid w:val="006832DE"/>
    <w:rsid w:val="006B3341"/>
    <w:rsid w:val="006F42F3"/>
    <w:rsid w:val="00711DEA"/>
    <w:rsid w:val="007224B3"/>
    <w:rsid w:val="00722535"/>
    <w:rsid w:val="00734F7E"/>
    <w:rsid w:val="007500B7"/>
    <w:rsid w:val="00772479"/>
    <w:rsid w:val="007E0353"/>
    <w:rsid w:val="00840ADD"/>
    <w:rsid w:val="008827EB"/>
    <w:rsid w:val="008E3BF7"/>
    <w:rsid w:val="008E44E2"/>
    <w:rsid w:val="00902C3A"/>
    <w:rsid w:val="00905D15"/>
    <w:rsid w:val="00950CE0"/>
    <w:rsid w:val="00971D69"/>
    <w:rsid w:val="009D2769"/>
    <w:rsid w:val="009F5BD7"/>
    <w:rsid w:val="00A04525"/>
    <w:rsid w:val="00A84E9D"/>
    <w:rsid w:val="00AB5BEB"/>
    <w:rsid w:val="00B40565"/>
    <w:rsid w:val="00B7662A"/>
    <w:rsid w:val="00C21C01"/>
    <w:rsid w:val="00C21C81"/>
    <w:rsid w:val="00C41220"/>
    <w:rsid w:val="00C768BD"/>
    <w:rsid w:val="00C87EA1"/>
    <w:rsid w:val="00CD7A3F"/>
    <w:rsid w:val="00D46F77"/>
    <w:rsid w:val="00D55D5F"/>
    <w:rsid w:val="00DD0BDA"/>
    <w:rsid w:val="00DD195F"/>
    <w:rsid w:val="00DD38C0"/>
    <w:rsid w:val="00DE6DD6"/>
    <w:rsid w:val="00DF4AD3"/>
    <w:rsid w:val="00E713D1"/>
    <w:rsid w:val="00E93DBB"/>
    <w:rsid w:val="00F03F3F"/>
    <w:rsid w:val="00F07E62"/>
    <w:rsid w:val="00F43672"/>
    <w:rsid w:val="00F663F0"/>
    <w:rsid w:val="00F76EA8"/>
    <w:rsid w:val="00FA1AFD"/>
    <w:rsid w:val="00FC05C1"/>
    <w:rsid w:val="00FD1A52"/>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C340"/>
  <w15:chartTrackingRefBased/>
  <w15:docId w15:val="{0C4CD8A6-E218-4F4C-BDA4-0CC749BF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5D5F"/>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D5F"/>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55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5F"/>
    <w:rPr>
      <w:rFonts w:ascii="Segoe UI" w:hAnsi="Segoe UI" w:cs="Segoe UI"/>
      <w:sz w:val="18"/>
      <w:szCs w:val="18"/>
    </w:rPr>
  </w:style>
  <w:style w:type="paragraph" w:styleId="BodyText">
    <w:name w:val="Body Text"/>
    <w:basedOn w:val="Normal"/>
    <w:link w:val="BodyTextChar"/>
    <w:uiPriority w:val="1"/>
    <w:qFormat/>
    <w:rsid w:val="00D55D5F"/>
    <w:pPr>
      <w:ind w:left="1133"/>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D55D5F"/>
    <w:rPr>
      <w:rFonts w:ascii="Century Gothic" w:eastAsia="Century Gothic" w:hAnsi="Century Gothic"/>
      <w:sz w:val="20"/>
      <w:szCs w:val="20"/>
    </w:rPr>
  </w:style>
  <w:style w:type="character" w:styleId="Hyperlink">
    <w:name w:val="Hyperlink"/>
    <w:basedOn w:val="DefaultParagraphFont"/>
    <w:uiPriority w:val="99"/>
    <w:unhideWhenUsed/>
    <w:rsid w:val="00D55D5F"/>
    <w:rPr>
      <w:color w:val="0563C1" w:themeColor="hyperlink"/>
      <w:u w:val="single"/>
    </w:rPr>
  </w:style>
  <w:style w:type="character" w:customStyle="1" w:styleId="UnresolvedMention1">
    <w:name w:val="Unresolved Mention1"/>
    <w:basedOn w:val="DefaultParagraphFont"/>
    <w:uiPriority w:val="99"/>
    <w:semiHidden/>
    <w:unhideWhenUsed/>
    <w:rsid w:val="00D55D5F"/>
    <w:rPr>
      <w:color w:val="605E5C"/>
      <w:shd w:val="clear" w:color="auto" w:fill="E1DFDD"/>
    </w:rPr>
  </w:style>
  <w:style w:type="paragraph" w:styleId="ListParagraph">
    <w:name w:val="List Paragraph"/>
    <w:basedOn w:val="Normal"/>
    <w:uiPriority w:val="34"/>
    <w:qFormat/>
    <w:rsid w:val="00840ADD"/>
    <w:pPr>
      <w:ind w:left="720"/>
      <w:contextualSpacing/>
    </w:pPr>
  </w:style>
  <w:style w:type="character" w:styleId="UnresolvedMention">
    <w:name w:val="Unresolved Mention"/>
    <w:basedOn w:val="DefaultParagraphFont"/>
    <w:uiPriority w:val="99"/>
    <w:rsid w:val="004E4CCD"/>
    <w:rPr>
      <w:color w:val="605E5C"/>
      <w:shd w:val="clear" w:color="auto" w:fill="E1DFDD"/>
    </w:rPr>
  </w:style>
  <w:style w:type="character" w:styleId="FollowedHyperlink">
    <w:name w:val="FollowedHyperlink"/>
    <w:basedOn w:val="DefaultParagraphFont"/>
    <w:uiPriority w:val="99"/>
    <w:semiHidden/>
    <w:unhideWhenUsed/>
    <w:rsid w:val="00882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374">
      <w:bodyDiv w:val="1"/>
      <w:marLeft w:val="0"/>
      <w:marRight w:val="0"/>
      <w:marTop w:val="0"/>
      <w:marBottom w:val="0"/>
      <w:divBdr>
        <w:top w:val="none" w:sz="0" w:space="0" w:color="auto"/>
        <w:left w:val="none" w:sz="0" w:space="0" w:color="auto"/>
        <w:bottom w:val="none" w:sz="0" w:space="0" w:color="auto"/>
        <w:right w:val="none" w:sz="0" w:space="0" w:color="auto"/>
      </w:divBdr>
    </w:div>
    <w:div w:id="29913796">
      <w:bodyDiv w:val="1"/>
      <w:marLeft w:val="0"/>
      <w:marRight w:val="0"/>
      <w:marTop w:val="0"/>
      <w:marBottom w:val="0"/>
      <w:divBdr>
        <w:top w:val="none" w:sz="0" w:space="0" w:color="auto"/>
        <w:left w:val="none" w:sz="0" w:space="0" w:color="auto"/>
        <w:bottom w:val="none" w:sz="0" w:space="0" w:color="auto"/>
        <w:right w:val="none" w:sz="0" w:space="0" w:color="auto"/>
      </w:divBdr>
    </w:div>
    <w:div w:id="51854121">
      <w:bodyDiv w:val="1"/>
      <w:marLeft w:val="0"/>
      <w:marRight w:val="0"/>
      <w:marTop w:val="0"/>
      <w:marBottom w:val="0"/>
      <w:divBdr>
        <w:top w:val="none" w:sz="0" w:space="0" w:color="auto"/>
        <w:left w:val="none" w:sz="0" w:space="0" w:color="auto"/>
        <w:bottom w:val="none" w:sz="0" w:space="0" w:color="auto"/>
        <w:right w:val="none" w:sz="0" w:space="0" w:color="auto"/>
      </w:divBdr>
    </w:div>
    <w:div w:id="55399929">
      <w:bodyDiv w:val="1"/>
      <w:marLeft w:val="0"/>
      <w:marRight w:val="0"/>
      <w:marTop w:val="0"/>
      <w:marBottom w:val="0"/>
      <w:divBdr>
        <w:top w:val="none" w:sz="0" w:space="0" w:color="auto"/>
        <w:left w:val="none" w:sz="0" w:space="0" w:color="auto"/>
        <w:bottom w:val="none" w:sz="0" w:space="0" w:color="auto"/>
        <w:right w:val="none" w:sz="0" w:space="0" w:color="auto"/>
      </w:divBdr>
    </w:div>
    <w:div w:id="111560672">
      <w:bodyDiv w:val="1"/>
      <w:marLeft w:val="0"/>
      <w:marRight w:val="0"/>
      <w:marTop w:val="0"/>
      <w:marBottom w:val="0"/>
      <w:divBdr>
        <w:top w:val="none" w:sz="0" w:space="0" w:color="auto"/>
        <w:left w:val="none" w:sz="0" w:space="0" w:color="auto"/>
        <w:bottom w:val="none" w:sz="0" w:space="0" w:color="auto"/>
        <w:right w:val="none" w:sz="0" w:space="0" w:color="auto"/>
      </w:divBdr>
    </w:div>
    <w:div w:id="119763754">
      <w:bodyDiv w:val="1"/>
      <w:marLeft w:val="0"/>
      <w:marRight w:val="0"/>
      <w:marTop w:val="0"/>
      <w:marBottom w:val="0"/>
      <w:divBdr>
        <w:top w:val="none" w:sz="0" w:space="0" w:color="auto"/>
        <w:left w:val="none" w:sz="0" w:space="0" w:color="auto"/>
        <w:bottom w:val="none" w:sz="0" w:space="0" w:color="auto"/>
        <w:right w:val="none" w:sz="0" w:space="0" w:color="auto"/>
      </w:divBdr>
    </w:div>
    <w:div w:id="138813214">
      <w:bodyDiv w:val="1"/>
      <w:marLeft w:val="0"/>
      <w:marRight w:val="0"/>
      <w:marTop w:val="0"/>
      <w:marBottom w:val="0"/>
      <w:divBdr>
        <w:top w:val="none" w:sz="0" w:space="0" w:color="auto"/>
        <w:left w:val="none" w:sz="0" w:space="0" w:color="auto"/>
        <w:bottom w:val="none" w:sz="0" w:space="0" w:color="auto"/>
        <w:right w:val="none" w:sz="0" w:space="0" w:color="auto"/>
      </w:divBdr>
    </w:div>
    <w:div w:id="156073400">
      <w:bodyDiv w:val="1"/>
      <w:marLeft w:val="0"/>
      <w:marRight w:val="0"/>
      <w:marTop w:val="0"/>
      <w:marBottom w:val="0"/>
      <w:divBdr>
        <w:top w:val="none" w:sz="0" w:space="0" w:color="auto"/>
        <w:left w:val="none" w:sz="0" w:space="0" w:color="auto"/>
        <w:bottom w:val="none" w:sz="0" w:space="0" w:color="auto"/>
        <w:right w:val="none" w:sz="0" w:space="0" w:color="auto"/>
      </w:divBdr>
    </w:div>
    <w:div w:id="198246775">
      <w:bodyDiv w:val="1"/>
      <w:marLeft w:val="0"/>
      <w:marRight w:val="0"/>
      <w:marTop w:val="0"/>
      <w:marBottom w:val="0"/>
      <w:divBdr>
        <w:top w:val="none" w:sz="0" w:space="0" w:color="auto"/>
        <w:left w:val="none" w:sz="0" w:space="0" w:color="auto"/>
        <w:bottom w:val="none" w:sz="0" w:space="0" w:color="auto"/>
        <w:right w:val="none" w:sz="0" w:space="0" w:color="auto"/>
      </w:divBdr>
    </w:div>
    <w:div w:id="209074036">
      <w:bodyDiv w:val="1"/>
      <w:marLeft w:val="0"/>
      <w:marRight w:val="0"/>
      <w:marTop w:val="0"/>
      <w:marBottom w:val="0"/>
      <w:divBdr>
        <w:top w:val="none" w:sz="0" w:space="0" w:color="auto"/>
        <w:left w:val="none" w:sz="0" w:space="0" w:color="auto"/>
        <w:bottom w:val="none" w:sz="0" w:space="0" w:color="auto"/>
        <w:right w:val="none" w:sz="0" w:space="0" w:color="auto"/>
      </w:divBdr>
    </w:div>
    <w:div w:id="211234317">
      <w:bodyDiv w:val="1"/>
      <w:marLeft w:val="0"/>
      <w:marRight w:val="0"/>
      <w:marTop w:val="0"/>
      <w:marBottom w:val="0"/>
      <w:divBdr>
        <w:top w:val="none" w:sz="0" w:space="0" w:color="auto"/>
        <w:left w:val="none" w:sz="0" w:space="0" w:color="auto"/>
        <w:bottom w:val="none" w:sz="0" w:space="0" w:color="auto"/>
        <w:right w:val="none" w:sz="0" w:space="0" w:color="auto"/>
      </w:divBdr>
    </w:div>
    <w:div w:id="236979288">
      <w:bodyDiv w:val="1"/>
      <w:marLeft w:val="0"/>
      <w:marRight w:val="0"/>
      <w:marTop w:val="0"/>
      <w:marBottom w:val="0"/>
      <w:divBdr>
        <w:top w:val="none" w:sz="0" w:space="0" w:color="auto"/>
        <w:left w:val="none" w:sz="0" w:space="0" w:color="auto"/>
        <w:bottom w:val="none" w:sz="0" w:space="0" w:color="auto"/>
        <w:right w:val="none" w:sz="0" w:space="0" w:color="auto"/>
      </w:divBdr>
    </w:div>
    <w:div w:id="261494262">
      <w:bodyDiv w:val="1"/>
      <w:marLeft w:val="0"/>
      <w:marRight w:val="0"/>
      <w:marTop w:val="0"/>
      <w:marBottom w:val="0"/>
      <w:divBdr>
        <w:top w:val="none" w:sz="0" w:space="0" w:color="auto"/>
        <w:left w:val="none" w:sz="0" w:space="0" w:color="auto"/>
        <w:bottom w:val="none" w:sz="0" w:space="0" w:color="auto"/>
        <w:right w:val="none" w:sz="0" w:space="0" w:color="auto"/>
      </w:divBdr>
    </w:div>
    <w:div w:id="268243765">
      <w:bodyDiv w:val="1"/>
      <w:marLeft w:val="0"/>
      <w:marRight w:val="0"/>
      <w:marTop w:val="0"/>
      <w:marBottom w:val="0"/>
      <w:divBdr>
        <w:top w:val="none" w:sz="0" w:space="0" w:color="auto"/>
        <w:left w:val="none" w:sz="0" w:space="0" w:color="auto"/>
        <w:bottom w:val="none" w:sz="0" w:space="0" w:color="auto"/>
        <w:right w:val="none" w:sz="0" w:space="0" w:color="auto"/>
      </w:divBdr>
    </w:div>
    <w:div w:id="291983385">
      <w:bodyDiv w:val="1"/>
      <w:marLeft w:val="0"/>
      <w:marRight w:val="0"/>
      <w:marTop w:val="0"/>
      <w:marBottom w:val="0"/>
      <w:divBdr>
        <w:top w:val="none" w:sz="0" w:space="0" w:color="auto"/>
        <w:left w:val="none" w:sz="0" w:space="0" w:color="auto"/>
        <w:bottom w:val="none" w:sz="0" w:space="0" w:color="auto"/>
        <w:right w:val="none" w:sz="0" w:space="0" w:color="auto"/>
      </w:divBdr>
    </w:div>
    <w:div w:id="313291562">
      <w:bodyDiv w:val="1"/>
      <w:marLeft w:val="0"/>
      <w:marRight w:val="0"/>
      <w:marTop w:val="0"/>
      <w:marBottom w:val="0"/>
      <w:divBdr>
        <w:top w:val="none" w:sz="0" w:space="0" w:color="auto"/>
        <w:left w:val="none" w:sz="0" w:space="0" w:color="auto"/>
        <w:bottom w:val="none" w:sz="0" w:space="0" w:color="auto"/>
        <w:right w:val="none" w:sz="0" w:space="0" w:color="auto"/>
      </w:divBdr>
    </w:div>
    <w:div w:id="313458979">
      <w:bodyDiv w:val="1"/>
      <w:marLeft w:val="0"/>
      <w:marRight w:val="0"/>
      <w:marTop w:val="0"/>
      <w:marBottom w:val="0"/>
      <w:divBdr>
        <w:top w:val="none" w:sz="0" w:space="0" w:color="auto"/>
        <w:left w:val="none" w:sz="0" w:space="0" w:color="auto"/>
        <w:bottom w:val="none" w:sz="0" w:space="0" w:color="auto"/>
        <w:right w:val="none" w:sz="0" w:space="0" w:color="auto"/>
      </w:divBdr>
    </w:div>
    <w:div w:id="315836865">
      <w:bodyDiv w:val="1"/>
      <w:marLeft w:val="0"/>
      <w:marRight w:val="0"/>
      <w:marTop w:val="0"/>
      <w:marBottom w:val="0"/>
      <w:divBdr>
        <w:top w:val="none" w:sz="0" w:space="0" w:color="auto"/>
        <w:left w:val="none" w:sz="0" w:space="0" w:color="auto"/>
        <w:bottom w:val="none" w:sz="0" w:space="0" w:color="auto"/>
        <w:right w:val="none" w:sz="0" w:space="0" w:color="auto"/>
      </w:divBdr>
    </w:div>
    <w:div w:id="348801352">
      <w:bodyDiv w:val="1"/>
      <w:marLeft w:val="0"/>
      <w:marRight w:val="0"/>
      <w:marTop w:val="0"/>
      <w:marBottom w:val="0"/>
      <w:divBdr>
        <w:top w:val="none" w:sz="0" w:space="0" w:color="auto"/>
        <w:left w:val="none" w:sz="0" w:space="0" w:color="auto"/>
        <w:bottom w:val="none" w:sz="0" w:space="0" w:color="auto"/>
        <w:right w:val="none" w:sz="0" w:space="0" w:color="auto"/>
      </w:divBdr>
    </w:div>
    <w:div w:id="359935034">
      <w:bodyDiv w:val="1"/>
      <w:marLeft w:val="0"/>
      <w:marRight w:val="0"/>
      <w:marTop w:val="0"/>
      <w:marBottom w:val="0"/>
      <w:divBdr>
        <w:top w:val="none" w:sz="0" w:space="0" w:color="auto"/>
        <w:left w:val="none" w:sz="0" w:space="0" w:color="auto"/>
        <w:bottom w:val="none" w:sz="0" w:space="0" w:color="auto"/>
        <w:right w:val="none" w:sz="0" w:space="0" w:color="auto"/>
      </w:divBdr>
    </w:div>
    <w:div w:id="493645562">
      <w:bodyDiv w:val="1"/>
      <w:marLeft w:val="0"/>
      <w:marRight w:val="0"/>
      <w:marTop w:val="0"/>
      <w:marBottom w:val="0"/>
      <w:divBdr>
        <w:top w:val="none" w:sz="0" w:space="0" w:color="auto"/>
        <w:left w:val="none" w:sz="0" w:space="0" w:color="auto"/>
        <w:bottom w:val="none" w:sz="0" w:space="0" w:color="auto"/>
        <w:right w:val="none" w:sz="0" w:space="0" w:color="auto"/>
      </w:divBdr>
    </w:div>
    <w:div w:id="502748152">
      <w:bodyDiv w:val="1"/>
      <w:marLeft w:val="0"/>
      <w:marRight w:val="0"/>
      <w:marTop w:val="0"/>
      <w:marBottom w:val="0"/>
      <w:divBdr>
        <w:top w:val="none" w:sz="0" w:space="0" w:color="auto"/>
        <w:left w:val="none" w:sz="0" w:space="0" w:color="auto"/>
        <w:bottom w:val="none" w:sz="0" w:space="0" w:color="auto"/>
        <w:right w:val="none" w:sz="0" w:space="0" w:color="auto"/>
      </w:divBdr>
    </w:div>
    <w:div w:id="627316866">
      <w:bodyDiv w:val="1"/>
      <w:marLeft w:val="0"/>
      <w:marRight w:val="0"/>
      <w:marTop w:val="0"/>
      <w:marBottom w:val="0"/>
      <w:divBdr>
        <w:top w:val="none" w:sz="0" w:space="0" w:color="auto"/>
        <w:left w:val="none" w:sz="0" w:space="0" w:color="auto"/>
        <w:bottom w:val="none" w:sz="0" w:space="0" w:color="auto"/>
        <w:right w:val="none" w:sz="0" w:space="0" w:color="auto"/>
      </w:divBdr>
    </w:div>
    <w:div w:id="636883984">
      <w:bodyDiv w:val="1"/>
      <w:marLeft w:val="0"/>
      <w:marRight w:val="0"/>
      <w:marTop w:val="0"/>
      <w:marBottom w:val="0"/>
      <w:divBdr>
        <w:top w:val="none" w:sz="0" w:space="0" w:color="auto"/>
        <w:left w:val="none" w:sz="0" w:space="0" w:color="auto"/>
        <w:bottom w:val="none" w:sz="0" w:space="0" w:color="auto"/>
        <w:right w:val="none" w:sz="0" w:space="0" w:color="auto"/>
      </w:divBdr>
    </w:div>
    <w:div w:id="662388965">
      <w:bodyDiv w:val="1"/>
      <w:marLeft w:val="0"/>
      <w:marRight w:val="0"/>
      <w:marTop w:val="0"/>
      <w:marBottom w:val="0"/>
      <w:divBdr>
        <w:top w:val="none" w:sz="0" w:space="0" w:color="auto"/>
        <w:left w:val="none" w:sz="0" w:space="0" w:color="auto"/>
        <w:bottom w:val="none" w:sz="0" w:space="0" w:color="auto"/>
        <w:right w:val="none" w:sz="0" w:space="0" w:color="auto"/>
      </w:divBdr>
    </w:div>
    <w:div w:id="726683867">
      <w:bodyDiv w:val="1"/>
      <w:marLeft w:val="0"/>
      <w:marRight w:val="0"/>
      <w:marTop w:val="0"/>
      <w:marBottom w:val="0"/>
      <w:divBdr>
        <w:top w:val="none" w:sz="0" w:space="0" w:color="auto"/>
        <w:left w:val="none" w:sz="0" w:space="0" w:color="auto"/>
        <w:bottom w:val="none" w:sz="0" w:space="0" w:color="auto"/>
        <w:right w:val="none" w:sz="0" w:space="0" w:color="auto"/>
      </w:divBdr>
    </w:div>
    <w:div w:id="746733642">
      <w:bodyDiv w:val="1"/>
      <w:marLeft w:val="0"/>
      <w:marRight w:val="0"/>
      <w:marTop w:val="0"/>
      <w:marBottom w:val="0"/>
      <w:divBdr>
        <w:top w:val="none" w:sz="0" w:space="0" w:color="auto"/>
        <w:left w:val="none" w:sz="0" w:space="0" w:color="auto"/>
        <w:bottom w:val="none" w:sz="0" w:space="0" w:color="auto"/>
        <w:right w:val="none" w:sz="0" w:space="0" w:color="auto"/>
      </w:divBdr>
    </w:div>
    <w:div w:id="754982220">
      <w:bodyDiv w:val="1"/>
      <w:marLeft w:val="0"/>
      <w:marRight w:val="0"/>
      <w:marTop w:val="0"/>
      <w:marBottom w:val="0"/>
      <w:divBdr>
        <w:top w:val="none" w:sz="0" w:space="0" w:color="auto"/>
        <w:left w:val="none" w:sz="0" w:space="0" w:color="auto"/>
        <w:bottom w:val="none" w:sz="0" w:space="0" w:color="auto"/>
        <w:right w:val="none" w:sz="0" w:space="0" w:color="auto"/>
      </w:divBdr>
    </w:div>
    <w:div w:id="769857280">
      <w:bodyDiv w:val="1"/>
      <w:marLeft w:val="0"/>
      <w:marRight w:val="0"/>
      <w:marTop w:val="0"/>
      <w:marBottom w:val="0"/>
      <w:divBdr>
        <w:top w:val="none" w:sz="0" w:space="0" w:color="auto"/>
        <w:left w:val="none" w:sz="0" w:space="0" w:color="auto"/>
        <w:bottom w:val="none" w:sz="0" w:space="0" w:color="auto"/>
        <w:right w:val="none" w:sz="0" w:space="0" w:color="auto"/>
      </w:divBdr>
    </w:div>
    <w:div w:id="771977051">
      <w:bodyDiv w:val="1"/>
      <w:marLeft w:val="0"/>
      <w:marRight w:val="0"/>
      <w:marTop w:val="0"/>
      <w:marBottom w:val="0"/>
      <w:divBdr>
        <w:top w:val="none" w:sz="0" w:space="0" w:color="auto"/>
        <w:left w:val="none" w:sz="0" w:space="0" w:color="auto"/>
        <w:bottom w:val="none" w:sz="0" w:space="0" w:color="auto"/>
        <w:right w:val="none" w:sz="0" w:space="0" w:color="auto"/>
      </w:divBdr>
    </w:div>
    <w:div w:id="786659982">
      <w:bodyDiv w:val="1"/>
      <w:marLeft w:val="0"/>
      <w:marRight w:val="0"/>
      <w:marTop w:val="0"/>
      <w:marBottom w:val="0"/>
      <w:divBdr>
        <w:top w:val="none" w:sz="0" w:space="0" w:color="auto"/>
        <w:left w:val="none" w:sz="0" w:space="0" w:color="auto"/>
        <w:bottom w:val="none" w:sz="0" w:space="0" w:color="auto"/>
        <w:right w:val="none" w:sz="0" w:space="0" w:color="auto"/>
      </w:divBdr>
    </w:div>
    <w:div w:id="787314457">
      <w:bodyDiv w:val="1"/>
      <w:marLeft w:val="0"/>
      <w:marRight w:val="0"/>
      <w:marTop w:val="0"/>
      <w:marBottom w:val="0"/>
      <w:divBdr>
        <w:top w:val="none" w:sz="0" w:space="0" w:color="auto"/>
        <w:left w:val="none" w:sz="0" w:space="0" w:color="auto"/>
        <w:bottom w:val="none" w:sz="0" w:space="0" w:color="auto"/>
        <w:right w:val="none" w:sz="0" w:space="0" w:color="auto"/>
      </w:divBdr>
    </w:div>
    <w:div w:id="790979220">
      <w:bodyDiv w:val="1"/>
      <w:marLeft w:val="0"/>
      <w:marRight w:val="0"/>
      <w:marTop w:val="0"/>
      <w:marBottom w:val="0"/>
      <w:divBdr>
        <w:top w:val="none" w:sz="0" w:space="0" w:color="auto"/>
        <w:left w:val="none" w:sz="0" w:space="0" w:color="auto"/>
        <w:bottom w:val="none" w:sz="0" w:space="0" w:color="auto"/>
        <w:right w:val="none" w:sz="0" w:space="0" w:color="auto"/>
      </w:divBdr>
    </w:div>
    <w:div w:id="835415875">
      <w:bodyDiv w:val="1"/>
      <w:marLeft w:val="0"/>
      <w:marRight w:val="0"/>
      <w:marTop w:val="0"/>
      <w:marBottom w:val="0"/>
      <w:divBdr>
        <w:top w:val="none" w:sz="0" w:space="0" w:color="auto"/>
        <w:left w:val="none" w:sz="0" w:space="0" w:color="auto"/>
        <w:bottom w:val="none" w:sz="0" w:space="0" w:color="auto"/>
        <w:right w:val="none" w:sz="0" w:space="0" w:color="auto"/>
      </w:divBdr>
    </w:div>
    <w:div w:id="865482848">
      <w:bodyDiv w:val="1"/>
      <w:marLeft w:val="0"/>
      <w:marRight w:val="0"/>
      <w:marTop w:val="0"/>
      <w:marBottom w:val="0"/>
      <w:divBdr>
        <w:top w:val="none" w:sz="0" w:space="0" w:color="auto"/>
        <w:left w:val="none" w:sz="0" w:space="0" w:color="auto"/>
        <w:bottom w:val="none" w:sz="0" w:space="0" w:color="auto"/>
        <w:right w:val="none" w:sz="0" w:space="0" w:color="auto"/>
      </w:divBdr>
    </w:div>
    <w:div w:id="874737845">
      <w:bodyDiv w:val="1"/>
      <w:marLeft w:val="0"/>
      <w:marRight w:val="0"/>
      <w:marTop w:val="0"/>
      <w:marBottom w:val="0"/>
      <w:divBdr>
        <w:top w:val="none" w:sz="0" w:space="0" w:color="auto"/>
        <w:left w:val="none" w:sz="0" w:space="0" w:color="auto"/>
        <w:bottom w:val="none" w:sz="0" w:space="0" w:color="auto"/>
        <w:right w:val="none" w:sz="0" w:space="0" w:color="auto"/>
      </w:divBdr>
    </w:div>
    <w:div w:id="909924490">
      <w:bodyDiv w:val="1"/>
      <w:marLeft w:val="0"/>
      <w:marRight w:val="0"/>
      <w:marTop w:val="0"/>
      <w:marBottom w:val="0"/>
      <w:divBdr>
        <w:top w:val="none" w:sz="0" w:space="0" w:color="auto"/>
        <w:left w:val="none" w:sz="0" w:space="0" w:color="auto"/>
        <w:bottom w:val="none" w:sz="0" w:space="0" w:color="auto"/>
        <w:right w:val="none" w:sz="0" w:space="0" w:color="auto"/>
      </w:divBdr>
    </w:div>
    <w:div w:id="921917562">
      <w:bodyDiv w:val="1"/>
      <w:marLeft w:val="0"/>
      <w:marRight w:val="0"/>
      <w:marTop w:val="0"/>
      <w:marBottom w:val="0"/>
      <w:divBdr>
        <w:top w:val="none" w:sz="0" w:space="0" w:color="auto"/>
        <w:left w:val="none" w:sz="0" w:space="0" w:color="auto"/>
        <w:bottom w:val="none" w:sz="0" w:space="0" w:color="auto"/>
        <w:right w:val="none" w:sz="0" w:space="0" w:color="auto"/>
      </w:divBdr>
    </w:div>
    <w:div w:id="1019891658">
      <w:bodyDiv w:val="1"/>
      <w:marLeft w:val="0"/>
      <w:marRight w:val="0"/>
      <w:marTop w:val="0"/>
      <w:marBottom w:val="0"/>
      <w:divBdr>
        <w:top w:val="none" w:sz="0" w:space="0" w:color="auto"/>
        <w:left w:val="none" w:sz="0" w:space="0" w:color="auto"/>
        <w:bottom w:val="none" w:sz="0" w:space="0" w:color="auto"/>
        <w:right w:val="none" w:sz="0" w:space="0" w:color="auto"/>
      </w:divBdr>
    </w:div>
    <w:div w:id="1070809955">
      <w:bodyDiv w:val="1"/>
      <w:marLeft w:val="0"/>
      <w:marRight w:val="0"/>
      <w:marTop w:val="0"/>
      <w:marBottom w:val="0"/>
      <w:divBdr>
        <w:top w:val="none" w:sz="0" w:space="0" w:color="auto"/>
        <w:left w:val="none" w:sz="0" w:space="0" w:color="auto"/>
        <w:bottom w:val="none" w:sz="0" w:space="0" w:color="auto"/>
        <w:right w:val="none" w:sz="0" w:space="0" w:color="auto"/>
      </w:divBdr>
    </w:div>
    <w:div w:id="1081216668">
      <w:bodyDiv w:val="1"/>
      <w:marLeft w:val="0"/>
      <w:marRight w:val="0"/>
      <w:marTop w:val="0"/>
      <w:marBottom w:val="0"/>
      <w:divBdr>
        <w:top w:val="none" w:sz="0" w:space="0" w:color="auto"/>
        <w:left w:val="none" w:sz="0" w:space="0" w:color="auto"/>
        <w:bottom w:val="none" w:sz="0" w:space="0" w:color="auto"/>
        <w:right w:val="none" w:sz="0" w:space="0" w:color="auto"/>
      </w:divBdr>
    </w:div>
    <w:div w:id="1096175064">
      <w:bodyDiv w:val="1"/>
      <w:marLeft w:val="0"/>
      <w:marRight w:val="0"/>
      <w:marTop w:val="0"/>
      <w:marBottom w:val="0"/>
      <w:divBdr>
        <w:top w:val="none" w:sz="0" w:space="0" w:color="auto"/>
        <w:left w:val="none" w:sz="0" w:space="0" w:color="auto"/>
        <w:bottom w:val="none" w:sz="0" w:space="0" w:color="auto"/>
        <w:right w:val="none" w:sz="0" w:space="0" w:color="auto"/>
      </w:divBdr>
      <w:divsChild>
        <w:div w:id="361592628">
          <w:marLeft w:val="0"/>
          <w:marRight w:val="0"/>
          <w:marTop w:val="0"/>
          <w:marBottom w:val="0"/>
          <w:divBdr>
            <w:top w:val="none" w:sz="0" w:space="0" w:color="auto"/>
            <w:left w:val="none" w:sz="0" w:space="0" w:color="auto"/>
            <w:bottom w:val="none" w:sz="0" w:space="0" w:color="auto"/>
            <w:right w:val="none" w:sz="0" w:space="0" w:color="auto"/>
          </w:divBdr>
          <w:divsChild>
            <w:div w:id="1508473435">
              <w:marLeft w:val="0"/>
              <w:marRight w:val="0"/>
              <w:marTop w:val="0"/>
              <w:marBottom w:val="0"/>
              <w:divBdr>
                <w:top w:val="none" w:sz="0" w:space="0" w:color="auto"/>
                <w:left w:val="none" w:sz="0" w:space="0" w:color="auto"/>
                <w:bottom w:val="none" w:sz="0" w:space="0" w:color="auto"/>
                <w:right w:val="none" w:sz="0" w:space="0" w:color="auto"/>
              </w:divBdr>
            </w:div>
          </w:divsChild>
        </w:div>
        <w:div w:id="836650130">
          <w:marLeft w:val="0"/>
          <w:marRight w:val="0"/>
          <w:marTop w:val="0"/>
          <w:marBottom w:val="0"/>
          <w:divBdr>
            <w:top w:val="none" w:sz="0" w:space="0" w:color="auto"/>
            <w:left w:val="none" w:sz="0" w:space="0" w:color="auto"/>
            <w:bottom w:val="none" w:sz="0" w:space="0" w:color="auto"/>
            <w:right w:val="none" w:sz="0" w:space="0" w:color="auto"/>
          </w:divBdr>
          <w:divsChild>
            <w:div w:id="720177092">
              <w:marLeft w:val="0"/>
              <w:marRight w:val="0"/>
              <w:marTop w:val="0"/>
              <w:marBottom w:val="0"/>
              <w:divBdr>
                <w:top w:val="none" w:sz="0" w:space="0" w:color="auto"/>
                <w:left w:val="none" w:sz="0" w:space="0" w:color="auto"/>
                <w:bottom w:val="none" w:sz="0" w:space="0" w:color="auto"/>
                <w:right w:val="none" w:sz="0" w:space="0" w:color="auto"/>
              </w:divBdr>
            </w:div>
            <w:div w:id="2143570467">
              <w:marLeft w:val="0"/>
              <w:marRight w:val="0"/>
              <w:marTop w:val="0"/>
              <w:marBottom w:val="0"/>
              <w:divBdr>
                <w:top w:val="none" w:sz="0" w:space="0" w:color="auto"/>
                <w:left w:val="none" w:sz="0" w:space="0" w:color="auto"/>
                <w:bottom w:val="none" w:sz="0" w:space="0" w:color="auto"/>
                <w:right w:val="none" w:sz="0" w:space="0" w:color="auto"/>
              </w:divBdr>
            </w:div>
          </w:divsChild>
        </w:div>
        <w:div w:id="1115490798">
          <w:marLeft w:val="0"/>
          <w:marRight w:val="0"/>
          <w:marTop w:val="0"/>
          <w:marBottom w:val="0"/>
          <w:divBdr>
            <w:top w:val="none" w:sz="0" w:space="0" w:color="auto"/>
            <w:left w:val="none" w:sz="0" w:space="0" w:color="auto"/>
            <w:bottom w:val="none" w:sz="0" w:space="0" w:color="auto"/>
            <w:right w:val="none" w:sz="0" w:space="0" w:color="auto"/>
          </w:divBdr>
          <w:divsChild>
            <w:div w:id="781724509">
              <w:marLeft w:val="0"/>
              <w:marRight w:val="0"/>
              <w:marTop w:val="0"/>
              <w:marBottom w:val="0"/>
              <w:divBdr>
                <w:top w:val="none" w:sz="0" w:space="0" w:color="auto"/>
                <w:left w:val="none" w:sz="0" w:space="0" w:color="auto"/>
                <w:bottom w:val="none" w:sz="0" w:space="0" w:color="auto"/>
                <w:right w:val="none" w:sz="0" w:space="0" w:color="auto"/>
              </w:divBdr>
            </w:div>
            <w:div w:id="901402688">
              <w:marLeft w:val="0"/>
              <w:marRight w:val="0"/>
              <w:marTop w:val="0"/>
              <w:marBottom w:val="0"/>
              <w:divBdr>
                <w:top w:val="none" w:sz="0" w:space="0" w:color="auto"/>
                <w:left w:val="none" w:sz="0" w:space="0" w:color="auto"/>
                <w:bottom w:val="none" w:sz="0" w:space="0" w:color="auto"/>
                <w:right w:val="none" w:sz="0" w:space="0" w:color="auto"/>
              </w:divBdr>
            </w:div>
          </w:divsChild>
        </w:div>
        <w:div w:id="1413314161">
          <w:marLeft w:val="0"/>
          <w:marRight w:val="0"/>
          <w:marTop w:val="0"/>
          <w:marBottom w:val="0"/>
          <w:divBdr>
            <w:top w:val="none" w:sz="0" w:space="0" w:color="auto"/>
            <w:left w:val="none" w:sz="0" w:space="0" w:color="auto"/>
            <w:bottom w:val="none" w:sz="0" w:space="0" w:color="auto"/>
            <w:right w:val="none" w:sz="0" w:space="0" w:color="auto"/>
          </w:divBdr>
          <w:divsChild>
            <w:div w:id="1795758281">
              <w:marLeft w:val="0"/>
              <w:marRight w:val="0"/>
              <w:marTop w:val="0"/>
              <w:marBottom w:val="0"/>
              <w:divBdr>
                <w:top w:val="none" w:sz="0" w:space="0" w:color="auto"/>
                <w:left w:val="none" w:sz="0" w:space="0" w:color="auto"/>
                <w:bottom w:val="none" w:sz="0" w:space="0" w:color="auto"/>
                <w:right w:val="none" w:sz="0" w:space="0" w:color="auto"/>
              </w:divBdr>
            </w:div>
            <w:div w:id="1468351321">
              <w:marLeft w:val="0"/>
              <w:marRight w:val="0"/>
              <w:marTop w:val="0"/>
              <w:marBottom w:val="0"/>
              <w:divBdr>
                <w:top w:val="none" w:sz="0" w:space="0" w:color="auto"/>
                <w:left w:val="none" w:sz="0" w:space="0" w:color="auto"/>
                <w:bottom w:val="none" w:sz="0" w:space="0" w:color="auto"/>
                <w:right w:val="none" w:sz="0" w:space="0" w:color="auto"/>
              </w:divBdr>
            </w:div>
          </w:divsChild>
        </w:div>
        <w:div w:id="2101024016">
          <w:marLeft w:val="0"/>
          <w:marRight w:val="0"/>
          <w:marTop w:val="0"/>
          <w:marBottom w:val="0"/>
          <w:divBdr>
            <w:top w:val="none" w:sz="0" w:space="0" w:color="auto"/>
            <w:left w:val="none" w:sz="0" w:space="0" w:color="auto"/>
            <w:bottom w:val="none" w:sz="0" w:space="0" w:color="auto"/>
            <w:right w:val="none" w:sz="0" w:space="0" w:color="auto"/>
          </w:divBdr>
          <w:divsChild>
            <w:div w:id="1850833085">
              <w:marLeft w:val="0"/>
              <w:marRight w:val="0"/>
              <w:marTop w:val="0"/>
              <w:marBottom w:val="0"/>
              <w:divBdr>
                <w:top w:val="none" w:sz="0" w:space="0" w:color="auto"/>
                <w:left w:val="none" w:sz="0" w:space="0" w:color="auto"/>
                <w:bottom w:val="none" w:sz="0" w:space="0" w:color="auto"/>
                <w:right w:val="none" w:sz="0" w:space="0" w:color="auto"/>
              </w:divBdr>
            </w:div>
            <w:div w:id="406922306">
              <w:marLeft w:val="0"/>
              <w:marRight w:val="0"/>
              <w:marTop w:val="0"/>
              <w:marBottom w:val="0"/>
              <w:divBdr>
                <w:top w:val="none" w:sz="0" w:space="0" w:color="auto"/>
                <w:left w:val="none" w:sz="0" w:space="0" w:color="auto"/>
                <w:bottom w:val="none" w:sz="0" w:space="0" w:color="auto"/>
                <w:right w:val="none" w:sz="0" w:space="0" w:color="auto"/>
              </w:divBdr>
            </w:div>
          </w:divsChild>
        </w:div>
        <w:div w:id="1990089264">
          <w:marLeft w:val="0"/>
          <w:marRight w:val="0"/>
          <w:marTop w:val="0"/>
          <w:marBottom w:val="0"/>
          <w:divBdr>
            <w:top w:val="none" w:sz="0" w:space="0" w:color="auto"/>
            <w:left w:val="none" w:sz="0" w:space="0" w:color="auto"/>
            <w:bottom w:val="none" w:sz="0" w:space="0" w:color="auto"/>
            <w:right w:val="none" w:sz="0" w:space="0" w:color="auto"/>
          </w:divBdr>
          <w:divsChild>
            <w:div w:id="54158804">
              <w:marLeft w:val="0"/>
              <w:marRight w:val="0"/>
              <w:marTop w:val="0"/>
              <w:marBottom w:val="0"/>
              <w:divBdr>
                <w:top w:val="none" w:sz="0" w:space="0" w:color="auto"/>
                <w:left w:val="none" w:sz="0" w:space="0" w:color="auto"/>
                <w:bottom w:val="none" w:sz="0" w:space="0" w:color="auto"/>
                <w:right w:val="none" w:sz="0" w:space="0" w:color="auto"/>
              </w:divBdr>
            </w:div>
            <w:div w:id="429394444">
              <w:marLeft w:val="0"/>
              <w:marRight w:val="0"/>
              <w:marTop w:val="0"/>
              <w:marBottom w:val="0"/>
              <w:divBdr>
                <w:top w:val="none" w:sz="0" w:space="0" w:color="auto"/>
                <w:left w:val="none" w:sz="0" w:space="0" w:color="auto"/>
                <w:bottom w:val="none" w:sz="0" w:space="0" w:color="auto"/>
                <w:right w:val="none" w:sz="0" w:space="0" w:color="auto"/>
              </w:divBdr>
            </w:div>
          </w:divsChild>
        </w:div>
        <w:div w:id="1226840066">
          <w:marLeft w:val="0"/>
          <w:marRight w:val="0"/>
          <w:marTop w:val="0"/>
          <w:marBottom w:val="0"/>
          <w:divBdr>
            <w:top w:val="none" w:sz="0" w:space="0" w:color="auto"/>
            <w:left w:val="none" w:sz="0" w:space="0" w:color="auto"/>
            <w:bottom w:val="none" w:sz="0" w:space="0" w:color="auto"/>
            <w:right w:val="none" w:sz="0" w:space="0" w:color="auto"/>
          </w:divBdr>
          <w:divsChild>
            <w:div w:id="247231328">
              <w:marLeft w:val="0"/>
              <w:marRight w:val="0"/>
              <w:marTop w:val="0"/>
              <w:marBottom w:val="0"/>
              <w:divBdr>
                <w:top w:val="none" w:sz="0" w:space="0" w:color="auto"/>
                <w:left w:val="none" w:sz="0" w:space="0" w:color="auto"/>
                <w:bottom w:val="none" w:sz="0" w:space="0" w:color="auto"/>
                <w:right w:val="none" w:sz="0" w:space="0" w:color="auto"/>
              </w:divBdr>
            </w:div>
            <w:div w:id="1289776768">
              <w:marLeft w:val="0"/>
              <w:marRight w:val="0"/>
              <w:marTop w:val="0"/>
              <w:marBottom w:val="0"/>
              <w:divBdr>
                <w:top w:val="none" w:sz="0" w:space="0" w:color="auto"/>
                <w:left w:val="none" w:sz="0" w:space="0" w:color="auto"/>
                <w:bottom w:val="none" w:sz="0" w:space="0" w:color="auto"/>
                <w:right w:val="none" w:sz="0" w:space="0" w:color="auto"/>
              </w:divBdr>
            </w:div>
          </w:divsChild>
        </w:div>
        <w:div w:id="1096633137">
          <w:marLeft w:val="0"/>
          <w:marRight w:val="0"/>
          <w:marTop w:val="0"/>
          <w:marBottom w:val="0"/>
          <w:divBdr>
            <w:top w:val="none" w:sz="0" w:space="0" w:color="auto"/>
            <w:left w:val="none" w:sz="0" w:space="0" w:color="auto"/>
            <w:bottom w:val="none" w:sz="0" w:space="0" w:color="auto"/>
            <w:right w:val="none" w:sz="0" w:space="0" w:color="auto"/>
          </w:divBdr>
          <w:divsChild>
            <w:div w:id="583807874">
              <w:marLeft w:val="0"/>
              <w:marRight w:val="0"/>
              <w:marTop w:val="0"/>
              <w:marBottom w:val="0"/>
              <w:divBdr>
                <w:top w:val="none" w:sz="0" w:space="0" w:color="auto"/>
                <w:left w:val="none" w:sz="0" w:space="0" w:color="auto"/>
                <w:bottom w:val="none" w:sz="0" w:space="0" w:color="auto"/>
                <w:right w:val="none" w:sz="0" w:space="0" w:color="auto"/>
              </w:divBdr>
            </w:div>
            <w:div w:id="522211876">
              <w:marLeft w:val="0"/>
              <w:marRight w:val="0"/>
              <w:marTop w:val="0"/>
              <w:marBottom w:val="0"/>
              <w:divBdr>
                <w:top w:val="none" w:sz="0" w:space="0" w:color="auto"/>
                <w:left w:val="none" w:sz="0" w:space="0" w:color="auto"/>
                <w:bottom w:val="none" w:sz="0" w:space="0" w:color="auto"/>
                <w:right w:val="none" w:sz="0" w:space="0" w:color="auto"/>
              </w:divBdr>
            </w:div>
          </w:divsChild>
        </w:div>
        <w:div w:id="1179349655">
          <w:marLeft w:val="0"/>
          <w:marRight w:val="0"/>
          <w:marTop w:val="0"/>
          <w:marBottom w:val="0"/>
          <w:divBdr>
            <w:top w:val="none" w:sz="0" w:space="0" w:color="auto"/>
            <w:left w:val="none" w:sz="0" w:space="0" w:color="auto"/>
            <w:bottom w:val="none" w:sz="0" w:space="0" w:color="auto"/>
            <w:right w:val="none" w:sz="0" w:space="0" w:color="auto"/>
          </w:divBdr>
          <w:divsChild>
            <w:div w:id="1016931225">
              <w:marLeft w:val="0"/>
              <w:marRight w:val="0"/>
              <w:marTop w:val="0"/>
              <w:marBottom w:val="0"/>
              <w:divBdr>
                <w:top w:val="none" w:sz="0" w:space="0" w:color="auto"/>
                <w:left w:val="none" w:sz="0" w:space="0" w:color="auto"/>
                <w:bottom w:val="none" w:sz="0" w:space="0" w:color="auto"/>
                <w:right w:val="none" w:sz="0" w:space="0" w:color="auto"/>
              </w:divBdr>
            </w:div>
            <w:div w:id="1043871227">
              <w:marLeft w:val="0"/>
              <w:marRight w:val="0"/>
              <w:marTop w:val="0"/>
              <w:marBottom w:val="0"/>
              <w:divBdr>
                <w:top w:val="none" w:sz="0" w:space="0" w:color="auto"/>
                <w:left w:val="none" w:sz="0" w:space="0" w:color="auto"/>
                <w:bottom w:val="none" w:sz="0" w:space="0" w:color="auto"/>
                <w:right w:val="none" w:sz="0" w:space="0" w:color="auto"/>
              </w:divBdr>
            </w:div>
            <w:div w:id="931208868">
              <w:marLeft w:val="0"/>
              <w:marRight w:val="0"/>
              <w:marTop w:val="0"/>
              <w:marBottom w:val="0"/>
              <w:divBdr>
                <w:top w:val="none" w:sz="0" w:space="0" w:color="auto"/>
                <w:left w:val="none" w:sz="0" w:space="0" w:color="auto"/>
                <w:bottom w:val="none" w:sz="0" w:space="0" w:color="auto"/>
                <w:right w:val="none" w:sz="0" w:space="0" w:color="auto"/>
              </w:divBdr>
              <w:divsChild>
                <w:div w:id="1945265680">
                  <w:marLeft w:val="0"/>
                  <w:marRight w:val="0"/>
                  <w:marTop w:val="0"/>
                  <w:marBottom w:val="0"/>
                  <w:divBdr>
                    <w:top w:val="none" w:sz="0" w:space="0" w:color="auto"/>
                    <w:left w:val="none" w:sz="0" w:space="0" w:color="auto"/>
                    <w:bottom w:val="none" w:sz="0" w:space="0" w:color="auto"/>
                    <w:right w:val="none" w:sz="0" w:space="0" w:color="auto"/>
                  </w:divBdr>
                </w:div>
                <w:div w:id="314771288">
                  <w:marLeft w:val="0"/>
                  <w:marRight w:val="0"/>
                  <w:marTop w:val="0"/>
                  <w:marBottom w:val="0"/>
                  <w:divBdr>
                    <w:top w:val="none" w:sz="0" w:space="0" w:color="auto"/>
                    <w:left w:val="none" w:sz="0" w:space="0" w:color="auto"/>
                    <w:bottom w:val="none" w:sz="0" w:space="0" w:color="auto"/>
                    <w:right w:val="none" w:sz="0" w:space="0" w:color="auto"/>
                  </w:divBdr>
                </w:div>
              </w:divsChild>
            </w:div>
            <w:div w:id="948590315">
              <w:marLeft w:val="0"/>
              <w:marRight w:val="0"/>
              <w:marTop w:val="0"/>
              <w:marBottom w:val="0"/>
              <w:divBdr>
                <w:top w:val="none" w:sz="0" w:space="0" w:color="auto"/>
                <w:left w:val="none" w:sz="0" w:space="0" w:color="auto"/>
                <w:bottom w:val="none" w:sz="0" w:space="0" w:color="auto"/>
                <w:right w:val="none" w:sz="0" w:space="0" w:color="auto"/>
              </w:divBdr>
              <w:divsChild>
                <w:div w:id="31461674">
                  <w:marLeft w:val="0"/>
                  <w:marRight w:val="0"/>
                  <w:marTop w:val="0"/>
                  <w:marBottom w:val="0"/>
                  <w:divBdr>
                    <w:top w:val="none" w:sz="0" w:space="0" w:color="auto"/>
                    <w:left w:val="none" w:sz="0" w:space="0" w:color="auto"/>
                    <w:bottom w:val="none" w:sz="0" w:space="0" w:color="auto"/>
                    <w:right w:val="none" w:sz="0" w:space="0" w:color="auto"/>
                  </w:divBdr>
                </w:div>
                <w:div w:id="2000427278">
                  <w:marLeft w:val="0"/>
                  <w:marRight w:val="0"/>
                  <w:marTop w:val="0"/>
                  <w:marBottom w:val="0"/>
                  <w:divBdr>
                    <w:top w:val="none" w:sz="0" w:space="0" w:color="auto"/>
                    <w:left w:val="none" w:sz="0" w:space="0" w:color="auto"/>
                    <w:bottom w:val="none" w:sz="0" w:space="0" w:color="auto"/>
                    <w:right w:val="none" w:sz="0" w:space="0" w:color="auto"/>
                  </w:divBdr>
                </w:div>
              </w:divsChild>
            </w:div>
            <w:div w:id="588268415">
              <w:marLeft w:val="0"/>
              <w:marRight w:val="0"/>
              <w:marTop w:val="0"/>
              <w:marBottom w:val="0"/>
              <w:divBdr>
                <w:top w:val="none" w:sz="0" w:space="0" w:color="auto"/>
                <w:left w:val="none" w:sz="0" w:space="0" w:color="auto"/>
                <w:bottom w:val="none" w:sz="0" w:space="0" w:color="auto"/>
                <w:right w:val="none" w:sz="0" w:space="0" w:color="auto"/>
              </w:divBdr>
              <w:divsChild>
                <w:div w:id="242955316">
                  <w:marLeft w:val="0"/>
                  <w:marRight w:val="0"/>
                  <w:marTop w:val="0"/>
                  <w:marBottom w:val="0"/>
                  <w:divBdr>
                    <w:top w:val="none" w:sz="0" w:space="0" w:color="auto"/>
                    <w:left w:val="none" w:sz="0" w:space="0" w:color="auto"/>
                    <w:bottom w:val="none" w:sz="0" w:space="0" w:color="auto"/>
                    <w:right w:val="none" w:sz="0" w:space="0" w:color="auto"/>
                  </w:divBdr>
                </w:div>
                <w:div w:id="1408845102">
                  <w:marLeft w:val="0"/>
                  <w:marRight w:val="0"/>
                  <w:marTop w:val="0"/>
                  <w:marBottom w:val="0"/>
                  <w:divBdr>
                    <w:top w:val="none" w:sz="0" w:space="0" w:color="auto"/>
                    <w:left w:val="none" w:sz="0" w:space="0" w:color="auto"/>
                    <w:bottom w:val="none" w:sz="0" w:space="0" w:color="auto"/>
                    <w:right w:val="none" w:sz="0" w:space="0" w:color="auto"/>
                  </w:divBdr>
                </w:div>
              </w:divsChild>
            </w:div>
            <w:div w:id="973678881">
              <w:marLeft w:val="0"/>
              <w:marRight w:val="0"/>
              <w:marTop w:val="0"/>
              <w:marBottom w:val="0"/>
              <w:divBdr>
                <w:top w:val="none" w:sz="0" w:space="0" w:color="auto"/>
                <w:left w:val="none" w:sz="0" w:space="0" w:color="auto"/>
                <w:bottom w:val="none" w:sz="0" w:space="0" w:color="auto"/>
                <w:right w:val="none" w:sz="0" w:space="0" w:color="auto"/>
              </w:divBdr>
              <w:divsChild>
                <w:div w:id="2083019447">
                  <w:marLeft w:val="0"/>
                  <w:marRight w:val="0"/>
                  <w:marTop w:val="0"/>
                  <w:marBottom w:val="0"/>
                  <w:divBdr>
                    <w:top w:val="none" w:sz="0" w:space="0" w:color="auto"/>
                    <w:left w:val="none" w:sz="0" w:space="0" w:color="auto"/>
                    <w:bottom w:val="none" w:sz="0" w:space="0" w:color="auto"/>
                    <w:right w:val="none" w:sz="0" w:space="0" w:color="auto"/>
                  </w:divBdr>
                </w:div>
                <w:div w:id="1171599912">
                  <w:marLeft w:val="0"/>
                  <w:marRight w:val="0"/>
                  <w:marTop w:val="0"/>
                  <w:marBottom w:val="0"/>
                  <w:divBdr>
                    <w:top w:val="none" w:sz="0" w:space="0" w:color="auto"/>
                    <w:left w:val="none" w:sz="0" w:space="0" w:color="auto"/>
                    <w:bottom w:val="none" w:sz="0" w:space="0" w:color="auto"/>
                    <w:right w:val="none" w:sz="0" w:space="0" w:color="auto"/>
                  </w:divBdr>
                </w:div>
              </w:divsChild>
            </w:div>
            <w:div w:id="1030254922">
              <w:marLeft w:val="0"/>
              <w:marRight w:val="0"/>
              <w:marTop w:val="0"/>
              <w:marBottom w:val="0"/>
              <w:divBdr>
                <w:top w:val="none" w:sz="0" w:space="0" w:color="auto"/>
                <w:left w:val="none" w:sz="0" w:space="0" w:color="auto"/>
                <w:bottom w:val="none" w:sz="0" w:space="0" w:color="auto"/>
                <w:right w:val="none" w:sz="0" w:space="0" w:color="auto"/>
              </w:divBdr>
              <w:divsChild>
                <w:div w:id="1674717283">
                  <w:marLeft w:val="0"/>
                  <w:marRight w:val="0"/>
                  <w:marTop w:val="0"/>
                  <w:marBottom w:val="0"/>
                  <w:divBdr>
                    <w:top w:val="none" w:sz="0" w:space="0" w:color="auto"/>
                    <w:left w:val="none" w:sz="0" w:space="0" w:color="auto"/>
                    <w:bottom w:val="none" w:sz="0" w:space="0" w:color="auto"/>
                    <w:right w:val="none" w:sz="0" w:space="0" w:color="auto"/>
                  </w:divBdr>
                </w:div>
                <w:div w:id="1955626208">
                  <w:marLeft w:val="0"/>
                  <w:marRight w:val="0"/>
                  <w:marTop w:val="0"/>
                  <w:marBottom w:val="0"/>
                  <w:divBdr>
                    <w:top w:val="none" w:sz="0" w:space="0" w:color="auto"/>
                    <w:left w:val="none" w:sz="0" w:space="0" w:color="auto"/>
                    <w:bottom w:val="none" w:sz="0" w:space="0" w:color="auto"/>
                    <w:right w:val="none" w:sz="0" w:space="0" w:color="auto"/>
                  </w:divBdr>
                </w:div>
              </w:divsChild>
            </w:div>
            <w:div w:id="1873422920">
              <w:marLeft w:val="0"/>
              <w:marRight w:val="0"/>
              <w:marTop w:val="0"/>
              <w:marBottom w:val="0"/>
              <w:divBdr>
                <w:top w:val="none" w:sz="0" w:space="0" w:color="auto"/>
                <w:left w:val="none" w:sz="0" w:space="0" w:color="auto"/>
                <w:bottom w:val="none" w:sz="0" w:space="0" w:color="auto"/>
                <w:right w:val="none" w:sz="0" w:space="0" w:color="auto"/>
              </w:divBdr>
              <w:divsChild>
                <w:div w:id="1322081095">
                  <w:marLeft w:val="0"/>
                  <w:marRight w:val="0"/>
                  <w:marTop w:val="0"/>
                  <w:marBottom w:val="0"/>
                  <w:divBdr>
                    <w:top w:val="none" w:sz="0" w:space="0" w:color="auto"/>
                    <w:left w:val="none" w:sz="0" w:space="0" w:color="auto"/>
                    <w:bottom w:val="none" w:sz="0" w:space="0" w:color="auto"/>
                    <w:right w:val="none" w:sz="0" w:space="0" w:color="auto"/>
                  </w:divBdr>
                </w:div>
                <w:div w:id="1310477660">
                  <w:marLeft w:val="0"/>
                  <w:marRight w:val="0"/>
                  <w:marTop w:val="0"/>
                  <w:marBottom w:val="0"/>
                  <w:divBdr>
                    <w:top w:val="none" w:sz="0" w:space="0" w:color="auto"/>
                    <w:left w:val="none" w:sz="0" w:space="0" w:color="auto"/>
                    <w:bottom w:val="none" w:sz="0" w:space="0" w:color="auto"/>
                    <w:right w:val="none" w:sz="0" w:space="0" w:color="auto"/>
                  </w:divBdr>
                </w:div>
              </w:divsChild>
            </w:div>
            <w:div w:id="343283815">
              <w:marLeft w:val="0"/>
              <w:marRight w:val="0"/>
              <w:marTop w:val="0"/>
              <w:marBottom w:val="0"/>
              <w:divBdr>
                <w:top w:val="none" w:sz="0" w:space="0" w:color="auto"/>
                <w:left w:val="none" w:sz="0" w:space="0" w:color="auto"/>
                <w:bottom w:val="none" w:sz="0" w:space="0" w:color="auto"/>
                <w:right w:val="none" w:sz="0" w:space="0" w:color="auto"/>
              </w:divBdr>
              <w:divsChild>
                <w:div w:id="359824787">
                  <w:marLeft w:val="0"/>
                  <w:marRight w:val="0"/>
                  <w:marTop w:val="0"/>
                  <w:marBottom w:val="0"/>
                  <w:divBdr>
                    <w:top w:val="none" w:sz="0" w:space="0" w:color="auto"/>
                    <w:left w:val="none" w:sz="0" w:space="0" w:color="auto"/>
                    <w:bottom w:val="none" w:sz="0" w:space="0" w:color="auto"/>
                    <w:right w:val="none" w:sz="0" w:space="0" w:color="auto"/>
                  </w:divBdr>
                </w:div>
                <w:div w:id="339546801">
                  <w:marLeft w:val="0"/>
                  <w:marRight w:val="0"/>
                  <w:marTop w:val="0"/>
                  <w:marBottom w:val="0"/>
                  <w:divBdr>
                    <w:top w:val="none" w:sz="0" w:space="0" w:color="auto"/>
                    <w:left w:val="none" w:sz="0" w:space="0" w:color="auto"/>
                    <w:bottom w:val="none" w:sz="0" w:space="0" w:color="auto"/>
                    <w:right w:val="none" w:sz="0" w:space="0" w:color="auto"/>
                  </w:divBdr>
                </w:div>
              </w:divsChild>
            </w:div>
            <w:div w:id="1940024971">
              <w:marLeft w:val="0"/>
              <w:marRight w:val="0"/>
              <w:marTop w:val="0"/>
              <w:marBottom w:val="0"/>
              <w:divBdr>
                <w:top w:val="none" w:sz="0" w:space="0" w:color="auto"/>
                <w:left w:val="none" w:sz="0" w:space="0" w:color="auto"/>
                <w:bottom w:val="none" w:sz="0" w:space="0" w:color="auto"/>
                <w:right w:val="none" w:sz="0" w:space="0" w:color="auto"/>
              </w:divBdr>
              <w:divsChild>
                <w:div w:id="1017806744">
                  <w:marLeft w:val="0"/>
                  <w:marRight w:val="0"/>
                  <w:marTop w:val="0"/>
                  <w:marBottom w:val="0"/>
                  <w:divBdr>
                    <w:top w:val="none" w:sz="0" w:space="0" w:color="auto"/>
                    <w:left w:val="none" w:sz="0" w:space="0" w:color="auto"/>
                    <w:bottom w:val="none" w:sz="0" w:space="0" w:color="auto"/>
                    <w:right w:val="none" w:sz="0" w:space="0" w:color="auto"/>
                  </w:divBdr>
                </w:div>
                <w:div w:id="205416235">
                  <w:marLeft w:val="0"/>
                  <w:marRight w:val="0"/>
                  <w:marTop w:val="0"/>
                  <w:marBottom w:val="0"/>
                  <w:divBdr>
                    <w:top w:val="none" w:sz="0" w:space="0" w:color="auto"/>
                    <w:left w:val="none" w:sz="0" w:space="0" w:color="auto"/>
                    <w:bottom w:val="none" w:sz="0" w:space="0" w:color="auto"/>
                    <w:right w:val="none" w:sz="0" w:space="0" w:color="auto"/>
                  </w:divBdr>
                </w:div>
              </w:divsChild>
            </w:div>
            <w:div w:id="1288315209">
              <w:marLeft w:val="0"/>
              <w:marRight w:val="0"/>
              <w:marTop w:val="0"/>
              <w:marBottom w:val="0"/>
              <w:divBdr>
                <w:top w:val="none" w:sz="0" w:space="0" w:color="auto"/>
                <w:left w:val="none" w:sz="0" w:space="0" w:color="auto"/>
                <w:bottom w:val="none" w:sz="0" w:space="0" w:color="auto"/>
                <w:right w:val="none" w:sz="0" w:space="0" w:color="auto"/>
              </w:divBdr>
              <w:divsChild>
                <w:div w:id="60569544">
                  <w:marLeft w:val="0"/>
                  <w:marRight w:val="0"/>
                  <w:marTop w:val="0"/>
                  <w:marBottom w:val="0"/>
                  <w:divBdr>
                    <w:top w:val="none" w:sz="0" w:space="0" w:color="auto"/>
                    <w:left w:val="none" w:sz="0" w:space="0" w:color="auto"/>
                    <w:bottom w:val="none" w:sz="0" w:space="0" w:color="auto"/>
                    <w:right w:val="none" w:sz="0" w:space="0" w:color="auto"/>
                  </w:divBdr>
                </w:div>
                <w:div w:id="205458588">
                  <w:marLeft w:val="0"/>
                  <w:marRight w:val="0"/>
                  <w:marTop w:val="0"/>
                  <w:marBottom w:val="0"/>
                  <w:divBdr>
                    <w:top w:val="none" w:sz="0" w:space="0" w:color="auto"/>
                    <w:left w:val="none" w:sz="0" w:space="0" w:color="auto"/>
                    <w:bottom w:val="none" w:sz="0" w:space="0" w:color="auto"/>
                    <w:right w:val="none" w:sz="0" w:space="0" w:color="auto"/>
                  </w:divBdr>
                </w:div>
              </w:divsChild>
            </w:div>
            <w:div w:id="1025979930">
              <w:marLeft w:val="0"/>
              <w:marRight w:val="0"/>
              <w:marTop w:val="0"/>
              <w:marBottom w:val="0"/>
              <w:divBdr>
                <w:top w:val="none" w:sz="0" w:space="0" w:color="auto"/>
                <w:left w:val="none" w:sz="0" w:space="0" w:color="auto"/>
                <w:bottom w:val="none" w:sz="0" w:space="0" w:color="auto"/>
                <w:right w:val="none" w:sz="0" w:space="0" w:color="auto"/>
              </w:divBdr>
              <w:divsChild>
                <w:div w:id="234361959">
                  <w:marLeft w:val="0"/>
                  <w:marRight w:val="0"/>
                  <w:marTop w:val="0"/>
                  <w:marBottom w:val="0"/>
                  <w:divBdr>
                    <w:top w:val="none" w:sz="0" w:space="0" w:color="auto"/>
                    <w:left w:val="none" w:sz="0" w:space="0" w:color="auto"/>
                    <w:bottom w:val="none" w:sz="0" w:space="0" w:color="auto"/>
                    <w:right w:val="none" w:sz="0" w:space="0" w:color="auto"/>
                  </w:divBdr>
                </w:div>
                <w:div w:id="776490648">
                  <w:marLeft w:val="0"/>
                  <w:marRight w:val="0"/>
                  <w:marTop w:val="0"/>
                  <w:marBottom w:val="0"/>
                  <w:divBdr>
                    <w:top w:val="none" w:sz="0" w:space="0" w:color="auto"/>
                    <w:left w:val="none" w:sz="0" w:space="0" w:color="auto"/>
                    <w:bottom w:val="none" w:sz="0" w:space="0" w:color="auto"/>
                    <w:right w:val="none" w:sz="0" w:space="0" w:color="auto"/>
                  </w:divBdr>
                </w:div>
              </w:divsChild>
            </w:div>
            <w:div w:id="768164026">
              <w:marLeft w:val="0"/>
              <w:marRight w:val="0"/>
              <w:marTop w:val="0"/>
              <w:marBottom w:val="0"/>
              <w:divBdr>
                <w:top w:val="none" w:sz="0" w:space="0" w:color="auto"/>
                <w:left w:val="none" w:sz="0" w:space="0" w:color="auto"/>
                <w:bottom w:val="none" w:sz="0" w:space="0" w:color="auto"/>
                <w:right w:val="none" w:sz="0" w:space="0" w:color="auto"/>
              </w:divBdr>
              <w:divsChild>
                <w:div w:id="723454337">
                  <w:marLeft w:val="0"/>
                  <w:marRight w:val="0"/>
                  <w:marTop w:val="0"/>
                  <w:marBottom w:val="0"/>
                  <w:divBdr>
                    <w:top w:val="none" w:sz="0" w:space="0" w:color="auto"/>
                    <w:left w:val="none" w:sz="0" w:space="0" w:color="auto"/>
                    <w:bottom w:val="none" w:sz="0" w:space="0" w:color="auto"/>
                    <w:right w:val="none" w:sz="0" w:space="0" w:color="auto"/>
                  </w:divBdr>
                </w:div>
                <w:div w:id="516307890">
                  <w:marLeft w:val="0"/>
                  <w:marRight w:val="0"/>
                  <w:marTop w:val="0"/>
                  <w:marBottom w:val="0"/>
                  <w:divBdr>
                    <w:top w:val="none" w:sz="0" w:space="0" w:color="auto"/>
                    <w:left w:val="none" w:sz="0" w:space="0" w:color="auto"/>
                    <w:bottom w:val="none" w:sz="0" w:space="0" w:color="auto"/>
                    <w:right w:val="none" w:sz="0" w:space="0" w:color="auto"/>
                  </w:divBdr>
                </w:div>
              </w:divsChild>
            </w:div>
            <w:div w:id="226230749">
              <w:marLeft w:val="0"/>
              <w:marRight w:val="0"/>
              <w:marTop w:val="0"/>
              <w:marBottom w:val="0"/>
              <w:divBdr>
                <w:top w:val="none" w:sz="0" w:space="0" w:color="auto"/>
                <w:left w:val="none" w:sz="0" w:space="0" w:color="auto"/>
                <w:bottom w:val="none" w:sz="0" w:space="0" w:color="auto"/>
                <w:right w:val="none" w:sz="0" w:space="0" w:color="auto"/>
              </w:divBdr>
              <w:divsChild>
                <w:div w:id="860557210">
                  <w:marLeft w:val="0"/>
                  <w:marRight w:val="0"/>
                  <w:marTop w:val="0"/>
                  <w:marBottom w:val="0"/>
                  <w:divBdr>
                    <w:top w:val="none" w:sz="0" w:space="0" w:color="auto"/>
                    <w:left w:val="none" w:sz="0" w:space="0" w:color="auto"/>
                    <w:bottom w:val="none" w:sz="0" w:space="0" w:color="auto"/>
                    <w:right w:val="none" w:sz="0" w:space="0" w:color="auto"/>
                  </w:divBdr>
                </w:div>
                <w:div w:id="429935121">
                  <w:marLeft w:val="0"/>
                  <w:marRight w:val="0"/>
                  <w:marTop w:val="0"/>
                  <w:marBottom w:val="0"/>
                  <w:divBdr>
                    <w:top w:val="none" w:sz="0" w:space="0" w:color="auto"/>
                    <w:left w:val="none" w:sz="0" w:space="0" w:color="auto"/>
                    <w:bottom w:val="none" w:sz="0" w:space="0" w:color="auto"/>
                    <w:right w:val="none" w:sz="0" w:space="0" w:color="auto"/>
                  </w:divBdr>
                </w:div>
              </w:divsChild>
            </w:div>
            <w:div w:id="431702320">
              <w:marLeft w:val="0"/>
              <w:marRight w:val="0"/>
              <w:marTop w:val="0"/>
              <w:marBottom w:val="0"/>
              <w:divBdr>
                <w:top w:val="none" w:sz="0" w:space="0" w:color="auto"/>
                <w:left w:val="none" w:sz="0" w:space="0" w:color="auto"/>
                <w:bottom w:val="none" w:sz="0" w:space="0" w:color="auto"/>
                <w:right w:val="none" w:sz="0" w:space="0" w:color="auto"/>
              </w:divBdr>
              <w:divsChild>
                <w:div w:id="1903562491">
                  <w:marLeft w:val="0"/>
                  <w:marRight w:val="0"/>
                  <w:marTop w:val="0"/>
                  <w:marBottom w:val="0"/>
                  <w:divBdr>
                    <w:top w:val="none" w:sz="0" w:space="0" w:color="auto"/>
                    <w:left w:val="none" w:sz="0" w:space="0" w:color="auto"/>
                    <w:bottom w:val="none" w:sz="0" w:space="0" w:color="auto"/>
                    <w:right w:val="none" w:sz="0" w:space="0" w:color="auto"/>
                  </w:divBdr>
                </w:div>
                <w:div w:id="1384208301">
                  <w:marLeft w:val="0"/>
                  <w:marRight w:val="0"/>
                  <w:marTop w:val="0"/>
                  <w:marBottom w:val="0"/>
                  <w:divBdr>
                    <w:top w:val="none" w:sz="0" w:space="0" w:color="auto"/>
                    <w:left w:val="none" w:sz="0" w:space="0" w:color="auto"/>
                    <w:bottom w:val="none" w:sz="0" w:space="0" w:color="auto"/>
                    <w:right w:val="none" w:sz="0" w:space="0" w:color="auto"/>
                  </w:divBdr>
                </w:div>
              </w:divsChild>
            </w:div>
            <w:div w:id="1426881084">
              <w:marLeft w:val="0"/>
              <w:marRight w:val="0"/>
              <w:marTop w:val="0"/>
              <w:marBottom w:val="0"/>
              <w:divBdr>
                <w:top w:val="none" w:sz="0" w:space="0" w:color="auto"/>
                <w:left w:val="none" w:sz="0" w:space="0" w:color="auto"/>
                <w:bottom w:val="none" w:sz="0" w:space="0" w:color="auto"/>
                <w:right w:val="none" w:sz="0" w:space="0" w:color="auto"/>
              </w:divBdr>
              <w:divsChild>
                <w:div w:id="1621645129">
                  <w:marLeft w:val="0"/>
                  <w:marRight w:val="0"/>
                  <w:marTop w:val="0"/>
                  <w:marBottom w:val="0"/>
                  <w:divBdr>
                    <w:top w:val="none" w:sz="0" w:space="0" w:color="auto"/>
                    <w:left w:val="none" w:sz="0" w:space="0" w:color="auto"/>
                    <w:bottom w:val="none" w:sz="0" w:space="0" w:color="auto"/>
                    <w:right w:val="none" w:sz="0" w:space="0" w:color="auto"/>
                  </w:divBdr>
                </w:div>
                <w:div w:id="946040758">
                  <w:marLeft w:val="0"/>
                  <w:marRight w:val="0"/>
                  <w:marTop w:val="0"/>
                  <w:marBottom w:val="0"/>
                  <w:divBdr>
                    <w:top w:val="none" w:sz="0" w:space="0" w:color="auto"/>
                    <w:left w:val="none" w:sz="0" w:space="0" w:color="auto"/>
                    <w:bottom w:val="none" w:sz="0" w:space="0" w:color="auto"/>
                    <w:right w:val="none" w:sz="0" w:space="0" w:color="auto"/>
                  </w:divBdr>
                </w:div>
              </w:divsChild>
            </w:div>
            <w:div w:id="1705598767">
              <w:marLeft w:val="0"/>
              <w:marRight w:val="0"/>
              <w:marTop w:val="0"/>
              <w:marBottom w:val="0"/>
              <w:divBdr>
                <w:top w:val="none" w:sz="0" w:space="0" w:color="auto"/>
                <w:left w:val="none" w:sz="0" w:space="0" w:color="auto"/>
                <w:bottom w:val="none" w:sz="0" w:space="0" w:color="auto"/>
                <w:right w:val="none" w:sz="0" w:space="0" w:color="auto"/>
              </w:divBdr>
              <w:divsChild>
                <w:div w:id="75564541">
                  <w:marLeft w:val="0"/>
                  <w:marRight w:val="0"/>
                  <w:marTop w:val="0"/>
                  <w:marBottom w:val="0"/>
                  <w:divBdr>
                    <w:top w:val="none" w:sz="0" w:space="0" w:color="auto"/>
                    <w:left w:val="none" w:sz="0" w:space="0" w:color="auto"/>
                    <w:bottom w:val="none" w:sz="0" w:space="0" w:color="auto"/>
                    <w:right w:val="none" w:sz="0" w:space="0" w:color="auto"/>
                  </w:divBdr>
                </w:div>
                <w:div w:id="1357344431">
                  <w:marLeft w:val="0"/>
                  <w:marRight w:val="0"/>
                  <w:marTop w:val="0"/>
                  <w:marBottom w:val="0"/>
                  <w:divBdr>
                    <w:top w:val="none" w:sz="0" w:space="0" w:color="auto"/>
                    <w:left w:val="none" w:sz="0" w:space="0" w:color="auto"/>
                    <w:bottom w:val="none" w:sz="0" w:space="0" w:color="auto"/>
                    <w:right w:val="none" w:sz="0" w:space="0" w:color="auto"/>
                  </w:divBdr>
                </w:div>
              </w:divsChild>
            </w:div>
            <w:div w:id="1979723637">
              <w:marLeft w:val="0"/>
              <w:marRight w:val="0"/>
              <w:marTop w:val="0"/>
              <w:marBottom w:val="0"/>
              <w:divBdr>
                <w:top w:val="none" w:sz="0" w:space="0" w:color="auto"/>
                <w:left w:val="none" w:sz="0" w:space="0" w:color="auto"/>
                <w:bottom w:val="none" w:sz="0" w:space="0" w:color="auto"/>
                <w:right w:val="none" w:sz="0" w:space="0" w:color="auto"/>
              </w:divBdr>
              <w:divsChild>
                <w:div w:id="1015962530">
                  <w:marLeft w:val="0"/>
                  <w:marRight w:val="0"/>
                  <w:marTop w:val="0"/>
                  <w:marBottom w:val="0"/>
                  <w:divBdr>
                    <w:top w:val="none" w:sz="0" w:space="0" w:color="auto"/>
                    <w:left w:val="none" w:sz="0" w:space="0" w:color="auto"/>
                    <w:bottom w:val="none" w:sz="0" w:space="0" w:color="auto"/>
                    <w:right w:val="none" w:sz="0" w:space="0" w:color="auto"/>
                  </w:divBdr>
                </w:div>
                <w:div w:id="140974935">
                  <w:marLeft w:val="0"/>
                  <w:marRight w:val="0"/>
                  <w:marTop w:val="0"/>
                  <w:marBottom w:val="0"/>
                  <w:divBdr>
                    <w:top w:val="none" w:sz="0" w:space="0" w:color="auto"/>
                    <w:left w:val="none" w:sz="0" w:space="0" w:color="auto"/>
                    <w:bottom w:val="none" w:sz="0" w:space="0" w:color="auto"/>
                    <w:right w:val="none" w:sz="0" w:space="0" w:color="auto"/>
                  </w:divBdr>
                </w:div>
              </w:divsChild>
            </w:div>
            <w:div w:id="31148806">
              <w:marLeft w:val="0"/>
              <w:marRight w:val="0"/>
              <w:marTop w:val="0"/>
              <w:marBottom w:val="0"/>
              <w:divBdr>
                <w:top w:val="none" w:sz="0" w:space="0" w:color="auto"/>
                <w:left w:val="none" w:sz="0" w:space="0" w:color="auto"/>
                <w:bottom w:val="none" w:sz="0" w:space="0" w:color="auto"/>
                <w:right w:val="none" w:sz="0" w:space="0" w:color="auto"/>
              </w:divBdr>
              <w:divsChild>
                <w:div w:id="10393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3806">
      <w:bodyDiv w:val="1"/>
      <w:marLeft w:val="0"/>
      <w:marRight w:val="0"/>
      <w:marTop w:val="0"/>
      <w:marBottom w:val="0"/>
      <w:divBdr>
        <w:top w:val="none" w:sz="0" w:space="0" w:color="auto"/>
        <w:left w:val="none" w:sz="0" w:space="0" w:color="auto"/>
        <w:bottom w:val="none" w:sz="0" w:space="0" w:color="auto"/>
        <w:right w:val="none" w:sz="0" w:space="0" w:color="auto"/>
      </w:divBdr>
    </w:div>
    <w:div w:id="1159464469">
      <w:bodyDiv w:val="1"/>
      <w:marLeft w:val="0"/>
      <w:marRight w:val="0"/>
      <w:marTop w:val="0"/>
      <w:marBottom w:val="0"/>
      <w:divBdr>
        <w:top w:val="none" w:sz="0" w:space="0" w:color="auto"/>
        <w:left w:val="none" w:sz="0" w:space="0" w:color="auto"/>
        <w:bottom w:val="none" w:sz="0" w:space="0" w:color="auto"/>
        <w:right w:val="none" w:sz="0" w:space="0" w:color="auto"/>
      </w:divBdr>
    </w:div>
    <w:div w:id="1184510548">
      <w:bodyDiv w:val="1"/>
      <w:marLeft w:val="0"/>
      <w:marRight w:val="0"/>
      <w:marTop w:val="0"/>
      <w:marBottom w:val="0"/>
      <w:divBdr>
        <w:top w:val="none" w:sz="0" w:space="0" w:color="auto"/>
        <w:left w:val="none" w:sz="0" w:space="0" w:color="auto"/>
        <w:bottom w:val="none" w:sz="0" w:space="0" w:color="auto"/>
        <w:right w:val="none" w:sz="0" w:space="0" w:color="auto"/>
      </w:divBdr>
    </w:div>
    <w:div w:id="1194735755">
      <w:bodyDiv w:val="1"/>
      <w:marLeft w:val="0"/>
      <w:marRight w:val="0"/>
      <w:marTop w:val="0"/>
      <w:marBottom w:val="0"/>
      <w:divBdr>
        <w:top w:val="none" w:sz="0" w:space="0" w:color="auto"/>
        <w:left w:val="none" w:sz="0" w:space="0" w:color="auto"/>
        <w:bottom w:val="none" w:sz="0" w:space="0" w:color="auto"/>
        <w:right w:val="none" w:sz="0" w:space="0" w:color="auto"/>
      </w:divBdr>
      <w:divsChild>
        <w:div w:id="1316374038">
          <w:marLeft w:val="0"/>
          <w:marRight w:val="0"/>
          <w:marTop w:val="0"/>
          <w:marBottom w:val="0"/>
          <w:divBdr>
            <w:top w:val="none" w:sz="0" w:space="0" w:color="auto"/>
            <w:left w:val="none" w:sz="0" w:space="0" w:color="auto"/>
            <w:bottom w:val="none" w:sz="0" w:space="0" w:color="auto"/>
            <w:right w:val="none" w:sz="0" w:space="0" w:color="auto"/>
          </w:divBdr>
        </w:div>
      </w:divsChild>
    </w:div>
    <w:div w:id="1223828674">
      <w:bodyDiv w:val="1"/>
      <w:marLeft w:val="0"/>
      <w:marRight w:val="0"/>
      <w:marTop w:val="0"/>
      <w:marBottom w:val="0"/>
      <w:divBdr>
        <w:top w:val="none" w:sz="0" w:space="0" w:color="auto"/>
        <w:left w:val="none" w:sz="0" w:space="0" w:color="auto"/>
        <w:bottom w:val="none" w:sz="0" w:space="0" w:color="auto"/>
        <w:right w:val="none" w:sz="0" w:space="0" w:color="auto"/>
      </w:divBdr>
    </w:div>
    <w:div w:id="1275020738">
      <w:bodyDiv w:val="1"/>
      <w:marLeft w:val="0"/>
      <w:marRight w:val="0"/>
      <w:marTop w:val="0"/>
      <w:marBottom w:val="0"/>
      <w:divBdr>
        <w:top w:val="none" w:sz="0" w:space="0" w:color="auto"/>
        <w:left w:val="none" w:sz="0" w:space="0" w:color="auto"/>
        <w:bottom w:val="none" w:sz="0" w:space="0" w:color="auto"/>
        <w:right w:val="none" w:sz="0" w:space="0" w:color="auto"/>
      </w:divBdr>
    </w:div>
    <w:div w:id="1295797986">
      <w:bodyDiv w:val="1"/>
      <w:marLeft w:val="0"/>
      <w:marRight w:val="0"/>
      <w:marTop w:val="0"/>
      <w:marBottom w:val="0"/>
      <w:divBdr>
        <w:top w:val="none" w:sz="0" w:space="0" w:color="auto"/>
        <w:left w:val="none" w:sz="0" w:space="0" w:color="auto"/>
        <w:bottom w:val="none" w:sz="0" w:space="0" w:color="auto"/>
        <w:right w:val="none" w:sz="0" w:space="0" w:color="auto"/>
      </w:divBdr>
    </w:div>
    <w:div w:id="1317614166">
      <w:bodyDiv w:val="1"/>
      <w:marLeft w:val="0"/>
      <w:marRight w:val="0"/>
      <w:marTop w:val="0"/>
      <w:marBottom w:val="0"/>
      <w:divBdr>
        <w:top w:val="none" w:sz="0" w:space="0" w:color="auto"/>
        <w:left w:val="none" w:sz="0" w:space="0" w:color="auto"/>
        <w:bottom w:val="none" w:sz="0" w:space="0" w:color="auto"/>
        <w:right w:val="none" w:sz="0" w:space="0" w:color="auto"/>
      </w:divBdr>
    </w:div>
    <w:div w:id="1338383460">
      <w:bodyDiv w:val="1"/>
      <w:marLeft w:val="0"/>
      <w:marRight w:val="0"/>
      <w:marTop w:val="0"/>
      <w:marBottom w:val="0"/>
      <w:divBdr>
        <w:top w:val="none" w:sz="0" w:space="0" w:color="auto"/>
        <w:left w:val="none" w:sz="0" w:space="0" w:color="auto"/>
        <w:bottom w:val="none" w:sz="0" w:space="0" w:color="auto"/>
        <w:right w:val="none" w:sz="0" w:space="0" w:color="auto"/>
      </w:divBdr>
    </w:div>
    <w:div w:id="1360743982">
      <w:bodyDiv w:val="1"/>
      <w:marLeft w:val="0"/>
      <w:marRight w:val="0"/>
      <w:marTop w:val="0"/>
      <w:marBottom w:val="0"/>
      <w:divBdr>
        <w:top w:val="none" w:sz="0" w:space="0" w:color="auto"/>
        <w:left w:val="none" w:sz="0" w:space="0" w:color="auto"/>
        <w:bottom w:val="none" w:sz="0" w:space="0" w:color="auto"/>
        <w:right w:val="none" w:sz="0" w:space="0" w:color="auto"/>
      </w:divBdr>
    </w:div>
    <w:div w:id="1364285784">
      <w:bodyDiv w:val="1"/>
      <w:marLeft w:val="0"/>
      <w:marRight w:val="0"/>
      <w:marTop w:val="0"/>
      <w:marBottom w:val="0"/>
      <w:divBdr>
        <w:top w:val="none" w:sz="0" w:space="0" w:color="auto"/>
        <w:left w:val="none" w:sz="0" w:space="0" w:color="auto"/>
        <w:bottom w:val="none" w:sz="0" w:space="0" w:color="auto"/>
        <w:right w:val="none" w:sz="0" w:space="0" w:color="auto"/>
      </w:divBdr>
    </w:div>
    <w:div w:id="1374691542">
      <w:bodyDiv w:val="1"/>
      <w:marLeft w:val="0"/>
      <w:marRight w:val="0"/>
      <w:marTop w:val="0"/>
      <w:marBottom w:val="0"/>
      <w:divBdr>
        <w:top w:val="none" w:sz="0" w:space="0" w:color="auto"/>
        <w:left w:val="none" w:sz="0" w:space="0" w:color="auto"/>
        <w:bottom w:val="none" w:sz="0" w:space="0" w:color="auto"/>
        <w:right w:val="none" w:sz="0" w:space="0" w:color="auto"/>
      </w:divBdr>
    </w:div>
    <w:div w:id="1408185764">
      <w:bodyDiv w:val="1"/>
      <w:marLeft w:val="0"/>
      <w:marRight w:val="0"/>
      <w:marTop w:val="0"/>
      <w:marBottom w:val="0"/>
      <w:divBdr>
        <w:top w:val="none" w:sz="0" w:space="0" w:color="auto"/>
        <w:left w:val="none" w:sz="0" w:space="0" w:color="auto"/>
        <w:bottom w:val="none" w:sz="0" w:space="0" w:color="auto"/>
        <w:right w:val="none" w:sz="0" w:space="0" w:color="auto"/>
      </w:divBdr>
    </w:div>
    <w:div w:id="1525168463">
      <w:bodyDiv w:val="1"/>
      <w:marLeft w:val="0"/>
      <w:marRight w:val="0"/>
      <w:marTop w:val="0"/>
      <w:marBottom w:val="0"/>
      <w:divBdr>
        <w:top w:val="none" w:sz="0" w:space="0" w:color="auto"/>
        <w:left w:val="none" w:sz="0" w:space="0" w:color="auto"/>
        <w:bottom w:val="none" w:sz="0" w:space="0" w:color="auto"/>
        <w:right w:val="none" w:sz="0" w:space="0" w:color="auto"/>
      </w:divBdr>
    </w:div>
    <w:div w:id="1538741377">
      <w:bodyDiv w:val="1"/>
      <w:marLeft w:val="0"/>
      <w:marRight w:val="0"/>
      <w:marTop w:val="0"/>
      <w:marBottom w:val="0"/>
      <w:divBdr>
        <w:top w:val="none" w:sz="0" w:space="0" w:color="auto"/>
        <w:left w:val="none" w:sz="0" w:space="0" w:color="auto"/>
        <w:bottom w:val="none" w:sz="0" w:space="0" w:color="auto"/>
        <w:right w:val="none" w:sz="0" w:space="0" w:color="auto"/>
      </w:divBdr>
    </w:div>
    <w:div w:id="1551499527">
      <w:bodyDiv w:val="1"/>
      <w:marLeft w:val="0"/>
      <w:marRight w:val="0"/>
      <w:marTop w:val="0"/>
      <w:marBottom w:val="0"/>
      <w:divBdr>
        <w:top w:val="none" w:sz="0" w:space="0" w:color="auto"/>
        <w:left w:val="none" w:sz="0" w:space="0" w:color="auto"/>
        <w:bottom w:val="none" w:sz="0" w:space="0" w:color="auto"/>
        <w:right w:val="none" w:sz="0" w:space="0" w:color="auto"/>
      </w:divBdr>
    </w:div>
    <w:div w:id="1590044725">
      <w:bodyDiv w:val="1"/>
      <w:marLeft w:val="0"/>
      <w:marRight w:val="0"/>
      <w:marTop w:val="0"/>
      <w:marBottom w:val="0"/>
      <w:divBdr>
        <w:top w:val="none" w:sz="0" w:space="0" w:color="auto"/>
        <w:left w:val="none" w:sz="0" w:space="0" w:color="auto"/>
        <w:bottom w:val="none" w:sz="0" w:space="0" w:color="auto"/>
        <w:right w:val="none" w:sz="0" w:space="0" w:color="auto"/>
      </w:divBdr>
    </w:div>
    <w:div w:id="1615945608">
      <w:bodyDiv w:val="1"/>
      <w:marLeft w:val="0"/>
      <w:marRight w:val="0"/>
      <w:marTop w:val="0"/>
      <w:marBottom w:val="0"/>
      <w:divBdr>
        <w:top w:val="none" w:sz="0" w:space="0" w:color="auto"/>
        <w:left w:val="none" w:sz="0" w:space="0" w:color="auto"/>
        <w:bottom w:val="none" w:sz="0" w:space="0" w:color="auto"/>
        <w:right w:val="none" w:sz="0" w:space="0" w:color="auto"/>
      </w:divBdr>
    </w:div>
    <w:div w:id="1621835307">
      <w:bodyDiv w:val="1"/>
      <w:marLeft w:val="0"/>
      <w:marRight w:val="0"/>
      <w:marTop w:val="0"/>
      <w:marBottom w:val="0"/>
      <w:divBdr>
        <w:top w:val="none" w:sz="0" w:space="0" w:color="auto"/>
        <w:left w:val="none" w:sz="0" w:space="0" w:color="auto"/>
        <w:bottom w:val="none" w:sz="0" w:space="0" w:color="auto"/>
        <w:right w:val="none" w:sz="0" w:space="0" w:color="auto"/>
      </w:divBdr>
    </w:div>
    <w:div w:id="1622881227">
      <w:bodyDiv w:val="1"/>
      <w:marLeft w:val="0"/>
      <w:marRight w:val="0"/>
      <w:marTop w:val="0"/>
      <w:marBottom w:val="0"/>
      <w:divBdr>
        <w:top w:val="none" w:sz="0" w:space="0" w:color="auto"/>
        <w:left w:val="none" w:sz="0" w:space="0" w:color="auto"/>
        <w:bottom w:val="none" w:sz="0" w:space="0" w:color="auto"/>
        <w:right w:val="none" w:sz="0" w:space="0" w:color="auto"/>
      </w:divBdr>
    </w:div>
    <w:div w:id="1650983972">
      <w:bodyDiv w:val="1"/>
      <w:marLeft w:val="0"/>
      <w:marRight w:val="0"/>
      <w:marTop w:val="0"/>
      <w:marBottom w:val="0"/>
      <w:divBdr>
        <w:top w:val="none" w:sz="0" w:space="0" w:color="auto"/>
        <w:left w:val="none" w:sz="0" w:space="0" w:color="auto"/>
        <w:bottom w:val="none" w:sz="0" w:space="0" w:color="auto"/>
        <w:right w:val="none" w:sz="0" w:space="0" w:color="auto"/>
      </w:divBdr>
    </w:div>
    <w:div w:id="1691642588">
      <w:bodyDiv w:val="1"/>
      <w:marLeft w:val="0"/>
      <w:marRight w:val="0"/>
      <w:marTop w:val="0"/>
      <w:marBottom w:val="0"/>
      <w:divBdr>
        <w:top w:val="none" w:sz="0" w:space="0" w:color="auto"/>
        <w:left w:val="none" w:sz="0" w:space="0" w:color="auto"/>
        <w:bottom w:val="none" w:sz="0" w:space="0" w:color="auto"/>
        <w:right w:val="none" w:sz="0" w:space="0" w:color="auto"/>
      </w:divBdr>
    </w:div>
    <w:div w:id="1722636830">
      <w:bodyDiv w:val="1"/>
      <w:marLeft w:val="0"/>
      <w:marRight w:val="0"/>
      <w:marTop w:val="0"/>
      <w:marBottom w:val="0"/>
      <w:divBdr>
        <w:top w:val="none" w:sz="0" w:space="0" w:color="auto"/>
        <w:left w:val="none" w:sz="0" w:space="0" w:color="auto"/>
        <w:bottom w:val="none" w:sz="0" w:space="0" w:color="auto"/>
        <w:right w:val="none" w:sz="0" w:space="0" w:color="auto"/>
      </w:divBdr>
    </w:div>
    <w:div w:id="1812137053">
      <w:bodyDiv w:val="1"/>
      <w:marLeft w:val="0"/>
      <w:marRight w:val="0"/>
      <w:marTop w:val="0"/>
      <w:marBottom w:val="0"/>
      <w:divBdr>
        <w:top w:val="none" w:sz="0" w:space="0" w:color="auto"/>
        <w:left w:val="none" w:sz="0" w:space="0" w:color="auto"/>
        <w:bottom w:val="none" w:sz="0" w:space="0" w:color="auto"/>
        <w:right w:val="none" w:sz="0" w:space="0" w:color="auto"/>
      </w:divBdr>
    </w:div>
    <w:div w:id="1839537778">
      <w:bodyDiv w:val="1"/>
      <w:marLeft w:val="0"/>
      <w:marRight w:val="0"/>
      <w:marTop w:val="0"/>
      <w:marBottom w:val="0"/>
      <w:divBdr>
        <w:top w:val="none" w:sz="0" w:space="0" w:color="auto"/>
        <w:left w:val="none" w:sz="0" w:space="0" w:color="auto"/>
        <w:bottom w:val="none" w:sz="0" w:space="0" w:color="auto"/>
        <w:right w:val="none" w:sz="0" w:space="0" w:color="auto"/>
      </w:divBdr>
    </w:div>
    <w:div w:id="1951625249">
      <w:bodyDiv w:val="1"/>
      <w:marLeft w:val="0"/>
      <w:marRight w:val="0"/>
      <w:marTop w:val="0"/>
      <w:marBottom w:val="0"/>
      <w:divBdr>
        <w:top w:val="none" w:sz="0" w:space="0" w:color="auto"/>
        <w:left w:val="none" w:sz="0" w:space="0" w:color="auto"/>
        <w:bottom w:val="none" w:sz="0" w:space="0" w:color="auto"/>
        <w:right w:val="none" w:sz="0" w:space="0" w:color="auto"/>
      </w:divBdr>
    </w:div>
    <w:div w:id="1959489432">
      <w:bodyDiv w:val="1"/>
      <w:marLeft w:val="0"/>
      <w:marRight w:val="0"/>
      <w:marTop w:val="0"/>
      <w:marBottom w:val="0"/>
      <w:divBdr>
        <w:top w:val="none" w:sz="0" w:space="0" w:color="auto"/>
        <w:left w:val="none" w:sz="0" w:space="0" w:color="auto"/>
        <w:bottom w:val="none" w:sz="0" w:space="0" w:color="auto"/>
        <w:right w:val="none" w:sz="0" w:space="0" w:color="auto"/>
      </w:divBdr>
      <w:divsChild>
        <w:div w:id="1705903239">
          <w:marLeft w:val="0"/>
          <w:marRight w:val="0"/>
          <w:marTop w:val="0"/>
          <w:marBottom w:val="0"/>
          <w:divBdr>
            <w:top w:val="none" w:sz="0" w:space="0" w:color="auto"/>
            <w:left w:val="none" w:sz="0" w:space="0" w:color="auto"/>
            <w:bottom w:val="none" w:sz="0" w:space="0" w:color="auto"/>
            <w:right w:val="none" w:sz="0" w:space="0" w:color="auto"/>
          </w:divBdr>
          <w:divsChild>
            <w:div w:id="907615363">
              <w:marLeft w:val="0"/>
              <w:marRight w:val="0"/>
              <w:marTop w:val="0"/>
              <w:marBottom w:val="0"/>
              <w:divBdr>
                <w:top w:val="none" w:sz="0" w:space="0" w:color="auto"/>
                <w:left w:val="none" w:sz="0" w:space="0" w:color="auto"/>
                <w:bottom w:val="none" w:sz="0" w:space="0" w:color="auto"/>
                <w:right w:val="none" w:sz="0" w:space="0" w:color="auto"/>
              </w:divBdr>
            </w:div>
          </w:divsChild>
        </w:div>
        <w:div w:id="715542786">
          <w:marLeft w:val="0"/>
          <w:marRight w:val="0"/>
          <w:marTop w:val="0"/>
          <w:marBottom w:val="0"/>
          <w:divBdr>
            <w:top w:val="none" w:sz="0" w:space="0" w:color="auto"/>
            <w:left w:val="none" w:sz="0" w:space="0" w:color="auto"/>
            <w:bottom w:val="none" w:sz="0" w:space="0" w:color="auto"/>
            <w:right w:val="none" w:sz="0" w:space="0" w:color="auto"/>
          </w:divBdr>
          <w:divsChild>
            <w:div w:id="995763379">
              <w:marLeft w:val="0"/>
              <w:marRight w:val="0"/>
              <w:marTop w:val="0"/>
              <w:marBottom w:val="0"/>
              <w:divBdr>
                <w:top w:val="none" w:sz="0" w:space="0" w:color="auto"/>
                <w:left w:val="none" w:sz="0" w:space="0" w:color="auto"/>
                <w:bottom w:val="none" w:sz="0" w:space="0" w:color="auto"/>
                <w:right w:val="none" w:sz="0" w:space="0" w:color="auto"/>
              </w:divBdr>
            </w:div>
            <w:div w:id="1729645231">
              <w:marLeft w:val="0"/>
              <w:marRight w:val="0"/>
              <w:marTop w:val="0"/>
              <w:marBottom w:val="0"/>
              <w:divBdr>
                <w:top w:val="none" w:sz="0" w:space="0" w:color="auto"/>
                <w:left w:val="none" w:sz="0" w:space="0" w:color="auto"/>
                <w:bottom w:val="none" w:sz="0" w:space="0" w:color="auto"/>
                <w:right w:val="none" w:sz="0" w:space="0" w:color="auto"/>
              </w:divBdr>
            </w:div>
          </w:divsChild>
        </w:div>
        <w:div w:id="1387490339">
          <w:marLeft w:val="0"/>
          <w:marRight w:val="0"/>
          <w:marTop w:val="0"/>
          <w:marBottom w:val="0"/>
          <w:divBdr>
            <w:top w:val="none" w:sz="0" w:space="0" w:color="auto"/>
            <w:left w:val="none" w:sz="0" w:space="0" w:color="auto"/>
            <w:bottom w:val="none" w:sz="0" w:space="0" w:color="auto"/>
            <w:right w:val="none" w:sz="0" w:space="0" w:color="auto"/>
          </w:divBdr>
          <w:divsChild>
            <w:div w:id="1586574070">
              <w:marLeft w:val="0"/>
              <w:marRight w:val="0"/>
              <w:marTop w:val="0"/>
              <w:marBottom w:val="0"/>
              <w:divBdr>
                <w:top w:val="none" w:sz="0" w:space="0" w:color="auto"/>
                <w:left w:val="none" w:sz="0" w:space="0" w:color="auto"/>
                <w:bottom w:val="none" w:sz="0" w:space="0" w:color="auto"/>
                <w:right w:val="none" w:sz="0" w:space="0" w:color="auto"/>
              </w:divBdr>
            </w:div>
            <w:div w:id="679435196">
              <w:marLeft w:val="0"/>
              <w:marRight w:val="0"/>
              <w:marTop w:val="0"/>
              <w:marBottom w:val="0"/>
              <w:divBdr>
                <w:top w:val="none" w:sz="0" w:space="0" w:color="auto"/>
                <w:left w:val="none" w:sz="0" w:space="0" w:color="auto"/>
                <w:bottom w:val="none" w:sz="0" w:space="0" w:color="auto"/>
                <w:right w:val="none" w:sz="0" w:space="0" w:color="auto"/>
              </w:divBdr>
            </w:div>
          </w:divsChild>
        </w:div>
        <w:div w:id="1365133686">
          <w:marLeft w:val="0"/>
          <w:marRight w:val="0"/>
          <w:marTop w:val="0"/>
          <w:marBottom w:val="0"/>
          <w:divBdr>
            <w:top w:val="none" w:sz="0" w:space="0" w:color="auto"/>
            <w:left w:val="none" w:sz="0" w:space="0" w:color="auto"/>
            <w:bottom w:val="none" w:sz="0" w:space="0" w:color="auto"/>
            <w:right w:val="none" w:sz="0" w:space="0" w:color="auto"/>
          </w:divBdr>
          <w:divsChild>
            <w:div w:id="510146755">
              <w:marLeft w:val="0"/>
              <w:marRight w:val="0"/>
              <w:marTop w:val="0"/>
              <w:marBottom w:val="0"/>
              <w:divBdr>
                <w:top w:val="none" w:sz="0" w:space="0" w:color="auto"/>
                <w:left w:val="none" w:sz="0" w:space="0" w:color="auto"/>
                <w:bottom w:val="none" w:sz="0" w:space="0" w:color="auto"/>
                <w:right w:val="none" w:sz="0" w:space="0" w:color="auto"/>
              </w:divBdr>
            </w:div>
            <w:div w:id="614287143">
              <w:marLeft w:val="0"/>
              <w:marRight w:val="0"/>
              <w:marTop w:val="0"/>
              <w:marBottom w:val="0"/>
              <w:divBdr>
                <w:top w:val="none" w:sz="0" w:space="0" w:color="auto"/>
                <w:left w:val="none" w:sz="0" w:space="0" w:color="auto"/>
                <w:bottom w:val="none" w:sz="0" w:space="0" w:color="auto"/>
                <w:right w:val="none" w:sz="0" w:space="0" w:color="auto"/>
              </w:divBdr>
            </w:div>
          </w:divsChild>
        </w:div>
        <w:div w:id="2065326951">
          <w:marLeft w:val="0"/>
          <w:marRight w:val="0"/>
          <w:marTop w:val="0"/>
          <w:marBottom w:val="0"/>
          <w:divBdr>
            <w:top w:val="none" w:sz="0" w:space="0" w:color="auto"/>
            <w:left w:val="none" w:sz="0" w:space="0" w:color="auto"/>
            <w:bottom w:val="none" w:sz="0" w:space="0" w:color="auto"/>
            <w:right w:val="none" w:sz="0" w:space="0" w:color="auto"/>
          </w:divBdr>
          <w:divsChild>
            <w:div w:id="1138954699">
              <w:marLeft w:val="0"/>
              <w:marRight w:val="0"/>
              <w:marTop w:val="0"/>
              <w:marBottom w:val="0"/>
              <w:divBdr>
                <w:top w:val="none" w:sz="0" w:space="0" w:color="auto"/>
                <w:left w:val="none" w:sz="0" w:space="0" w:color="auto"/>
                <w:bottom w:val="none" w:sz="0" w:space="0" w:color="auto"/>
                <w:right w:val="none" w:sz="0" w:space="0" w:color="auto"/>
              </w:divBdr>
            </w:div>
            <w:div w:id="367923197">
              <w:marLeft w:val="0"/>
              <w:marRight w:val="0"/>
              <w:marTop w:val="0"/>
              <w:marBottom w:val="0"/>
              <w:divBdr>
                <w:top w:val="none" w:sz="0" w:space="0" w:color="auto"/>
                <w:left w:val="none" w:sz="0" w:space="0" w:color="auto"/>
                <w:bottom w:val="none" w:sz="0" w:space="0" w:color="auto"/>
                <w:right w:val="none" w:sz="0" w:space="0" w:color="auto"/>
              </w:divBdr>
            </w:div>
          </w:divsChild>
        </w:div>
        <w:div w:id="59640259">
          <w:marLeft w:val="0"/>
          <w:marRight w:val="0"/>
          <w:marTop w:val="0"/>
          <w:marBottom w:val="0"/>
          <w:divBdr>
            <w:top w:val="none" w:sz="0" w:space="0" w:color="auto"/>
            <w:left w:val="none" w:sz="0" w:space="0" w:color="auto"/>
            <w:bottom w:val="none" w:sz="0" w:space="0" w:color="auto"/>
            <w:right w:val="none" w:sz="0" w:space="0" w:color="auto"/>
          </w:divBdr>
          <w:divsChild>
            <w:div w:id="476607698">
              <w:marLeft w:val="0"/>
              <w:marRight w:val="0"/>
              <w:marTop w:val="0"/>
              <w:marBottom w:val="0"/>
              <w:divBdr>
                <w:top w:val="none" w:sz="0" w:space="0" w:color="auto"/>
                <w:left w:val="none" w:sz="0" w:space="0" w:color="auto"/>
                <w:bottom w:val="none" w:sz="0" w:space="0" w:color="auto"/>
                <w:right w:val="none" w:sz="0" w:space="0" w:color="auto"/>
              </w:divBdr>
            </w:div>
            <w:div w:id="1456023418">
              <w:marLeft w:val="0"/>
              <w:marRight w:val="0"/>
              <w:marTop w:val="0"/>
              <w:marBottom w:val="0"/>
              <w:divBdr>
                <w:top w:val="none" w:sz="0" w:space="0" w:color="auto"/>
                <w:left w:val="none" w:sz="0" w:space="0" w:color="auto"/>
                <w:bottom w:val="none" w:sz="0" w:space="0" w:color="auto"/>
                <w:right w:val="none" w:sz="0" w:space="0" w:color="auto"/>
              </w:divBdr>
            </w:div>
          </w:divsChild>
        </w:div>
        <w:div w:id="1978295009">
          <w:marLeft w:val="0"/>
          <w:marRight w:val="0"/>
          <w:marTop w:val="0"/>
          <w:marBottom w:val="0"/>
          <w:divBdr>
            <w:top w:val="none" w:sz="0" w:space="0" w:color="auto"/>
            <w:left w:val="none" w:sz="0" w:space="0" w:color="auto"/>
            <w:bottom w:val="none" w:sz="0" w:space="0" w:color="auto"/>
            <w:right w:val="none" w:sz="0" w:space="0" w:color="auto"/>
          </w:divBdr>
          <w:divsChild>
            <w:div w:id="284626402">
              <w:marLeft w:val="0"/>
              <w:marRight w:val="0"/>
              <w:marTop w:val="0"/>
              <w:marBottom w:val="0"/>
              <w:divBdr>
                <w:top w:val="none" w:sz="0" w:space="0" w:color="auto"/>
                <w:left w:val="none" w:sz="0" w:space="0" w:color="auto"/>
                <w:bottom w:val="none" w:sz="0" w:space="0" w:color="auto"/>
                <w:right w:val="none" w:sz="0" w:space="0" w:color="auto"/>
              </w:divBdr>
            </w:div>
            <w:div w:id="605306000">
              <w:marLeft w:val="0"/>
              <w:marRight w:val="0"/>
              <w:marTop w:val="0"/>
              <w:marBottom w:val="0"/>
              <w:divBdr>
                <w:top w:val="none" w:sz="0" w:space="0" w:color="auto"/>
                <w:left w:val="none" w:sz="0" w:space="0" w:color="auto"/>
                <w:bottom w:val="none" w:sz="0" w:space="0" w:color="auto"/>
                <w:right w:val="none" w:sz="0" w:space="0" w:color="auto"/>
              </w:divBdr>
            </w:div>
          </w:divsChild>
        </w:div>
        <w:div w:id="912279386">
          <w:marLeft w:val="0"/>
          <w:marRight w:val="0"/>
          <w:marTop w:val="0"/>
          <w:marBottom w:val="0"/>
          <w:divBdr>
            <w:top w:val="none" w:sz="0" w:space="0" w:color="auto"/>
            <w:left w:val="none" w:sz="0" w:space="0" w:color="auto"/>
            <w:bottom w:val="none" w:sz="0" w:space="0" w:color="auto"/>
            <w:right w:val="none" w:sz="0" w:space="0" w:color="auto"/>
          </w:divBdr>
          <w:divsChild>
            <w:div w:id="1715691327">
              <w:marLeft w:val="0"/>
              <w:marRight w:val="0"/>
              <w:marTop w:val="0"/>
              <w:marBottom w:val="0"/>
              <w:divBdr>
                <w:top w:val="none" w:sz="0" w:space="0" w:color="auto"/>
                <w:left w:val="none" w:sz="0" w:space="0" w:color="auto"/>
                <w:bottom w:val="none" w:sz="0" w:space="0" w:color="auto"/>
                <w:right w:val="none" w:sz="0" w:space="0" w:color="auto"/>
              </w:divBdr>
            </w:div>
            <w:div w:id="429469991">
              <w:marLeft w:val="0"/>
              <w:marRight w:val="0"/>
              <w:marTop w:val="0"/>
              <w:marBottom w:val="0"/>
              <w:divBdr>
                <w:top w:val="none" w:sz="0" w:space="0" w:color="auto"/>
                <w:left w:val="none" w:sz="0" w:space="0" w:color="auto"/>
                <w:bottom w:val="none" w:sz="0" w:space="0" w:color="auto"/>
                <w:right w:val="none" w:sz="0" w:space="0" w:color="auto"/>
              </w:divBdr>
            </w:div>
          </w:divsChild>
        </w:div>
        <w:div w:id="1982925881">
          <w:marLeft w:val="0"/>
          <w:marRight w:val="0"/>
          <w:marTop w:val="0"/>
          <w:marBottom w:val="0"/>
          <w:divBdr>
            <w:top w:val="none" w:sz="0" w:space="0" w:color="auto"/>
            <w:left w:val="none" w:sz="0" w:space="0" w:color="auto"/>
            <w:bottom w:val="none" w:sz="0" w:space="0" w:color="auto"/>
            <w:right w:val="none" w:sz="0" w:space="0" w:color="auto"/>
          </w:divBdr>
          <w:divsChild>
            <w:div w:id="1764298133">
              <w:marLeft w:val="0"/>
              <w:marRight w:val="0"/>
              <w:marTop w:val="0"/>
              <w:marBottom w:val="0"/>
              <w:divBdr>
                <w:top w:val="none" w:sz="0" w:space="0" w:color="auto"/>
                <w:left w:val="none" w:sz="0" w:space="0" w:color="auto"/>
                <w:bottom w:val="none" w:sz="0" w:space="0" w:color="auto"/>
                <w:right w:val="none" w:sz="0" w:space="0" w:color="auto"/>
              </w:divBdr>
            </w:div>
            <w:div w:id="320350821">
              <w:marLeft w:val="0"/>
              <w:marRight w:val="0"/>
              <w:marTop w:val="0"/>
              <w:marBottom w:val="0"/>
              <w:divBdr>
                <w:top w:val="none" w:sz="0" w:space="0" w:color="auto"/>
                <w:left w:val="none" w:sz="0" w:space="0" w:color="auto"/>
                <w:bottom w:val="none" w:sz="0" w:space="0" w:color="auto"/>
                <w:right w:val="none" w:sz="0" w:space="0" w:color="auto"/>
              </w:divBdr>
            </w:div>
            <w:div w:id="1753089630">
              <w:marLeft w:val="0"/>
              <w:marRight w:val="0"/>
              <w:marTop w:val="0"/>
              <w:marBottom w:val="0"/>
              <w:divBdr>
                <w:top w:val="none" w:sz="0" w:space="0" w:color="auto"/>
                <w:left w:val="none" w:sz="0" w:space="0" w:color="auto"/>
                <w:bottom w:val="none" w:sz="0" w:space="0" w:color="auto"/>
                <w:right w:val="none" w:sz="0" w:space="0" w:color="auto"/>
              </w:divBdr>
              <w:divsChild>
                <w:div w:id="1713647866">
                  <w:marLeft w:val="0"/>
                  <w:marRight w:val="0"/>
                  <w:marTop w:val="0"/>
                  <w:marBottom w:val="0"/>
                  <w:divBdr>
                    <w:top w:val="none" w:sz="0" w:space="0" w:color="auto"/>
                    <w:left w:val="none" w:sz="0" w:space="0" w:color="auto"/>
                    <w:bottom w:val="none" w:sz="0" w:space="0" w:color="auto"/>
                    <w:right w:val="none" w:sz="0" w:space="0" w:color="auto"/>
                  </w:divBdr>
                </w:div>
                <w:div w:id="1836653339">
                  <w:marLeft w:val="0"/>
                  <w:marRight w:val="0"/>
                  <w:marTop w:val="0"/>
                  <w:marBottom w:val="0"/>
                  <w:divBdr>
                    <w:top w:val="none" w:sz="0" w:space="0" w:color="auto"/>
                    <w:left w:val="none" w:sz="0" w:space="0" w:color="auto"/>
                    <w:bottom w:val="none" w:sz="0" w:space="0" w:color="auto"/>
                    <w:right w:val="none" w:sz="0" w:space="0" w:color="auto"/>
                  </w:divBdr>
                </w:div>
              </w:divsChild>
            </w:div>
            <w:div w:id="660350483">
              <w:marLeft w:val="0"/>
              <w:marRight w:val="0"/>
              <w:marTop w:val="0"/>
              <w:marBottom w:val="0"/>
              <w:divBdr>
                <w:top w:val="none" w:sz="0" w:space="0" w:color="auto"/>
                <w:left w:val="none" w:sz="0" w:space="0" w:color="auto"/>
                <w:bottom w:val="none" w:sz="0" w:space="0" w:color="auto"/>
                <w:right w:val="none" w:sz="0" w:space="0" w:color="auto"/>
              </w:divBdr>
              <w:divsChild>
                <w:div w:id="1288273898">
                  <w:marLeft w:val="0"/>
                  <w:marRight w:val="0"/>
                  <w:marTop w:val="0"/>
                  <w:marBottom w:val="0"/>
                  <w:divBdr>
                    <w:top w:val="none" w:sz="0" w:space="0" w:color="auto"/>
                    <w:left w:val="none" w:sz="0" w:space="0" w:color="auto"/>
                    <w:bottom w:val="none" w:sz="0" w:space="0" w:color="auto"/>
                    <w:right w:val="none" w:sz="0" w:space="0" w:color="auto"/>
                  </w:divBdr>
                </w:div>
                <w:div w:id="1533687196">
                  <w:marLeft w:val="0"/>
                  <w:marRight w:val="0"/>
                  <w:marTop w:val="0"/>
                  <w:marBottom w:val="0"/>
                  <w:divBdr>
                    <w:top w:val="none" w:sz="0" w:space="0" w:color="auto"/>
                    <w:left w:val="none" w:sz="0" w:space="0" w:color="auto"/>
                    <w:bottom w:val="none" w:sz="0" w:space="0" w:color="auto"/>
                    <w:right w:val="none" w:sz="0" w:space="0" w:color="auto"/>
                  </w:divBdr>
                </w:div>
              </w:divsChild>
            </w:div>
            <w:div w:id="1992320484">
              <w:marLeft w:val="0"/>
              <w:marRight w:val="0"/>
              <w:marTop w:val="0"/>
              <w:marBottom w:val="0"/>
              <w:divBdr>
                <w:top w:val="none" w:sz="0" w:space="0" w:color="auto"/>
                <w:left w:val="none" w:sz="0" w:space="0" w:color="auto"/>
                <w:bottom w:val="none" w:sz="0" w:space="0" w:color="auto"/>
                <w:right w:val="none" w:sz="0" w:space="0" w:color="auto"/>
              </w:divBdr>
              <w:divsChild>
                <w:div w:id="1228341658">
                  <w:marLeft w:val="0"/>
                  <w:marRight w:val="0"/>
                  <w:marTop w:val="0"/>
                  <w:marBottom w:val="0"/>
                  <w:divBdr>
                    <w:top w:val="none" w:sz="0" w:space="0" w:color="auto"/>
                    <w:left w:val="none" w:sz="0" w:space="0" w:color="auto"/>
                    <w:bottom w:val="none" w:sz="0" w:space="0" w:color="auto"/>
                    <w:right w:val="none" w:sz="0" w:space="0" w:color="auto"/>
                  </w:divBdr>
                </w:div>
                <w:div w:id="1873952775">
                  <w:marLeft w:val="0"/>
                  <w:marRight w:val="0"/>
                  <w:marTop w:val="0"/>
                  <w:marBottom w:val="0"/>
                  <w:divBdr>
                    <w:top w:val="none" w:sz="0" w:space="0" w:color="auto"/>
                    <w:left w:val="none" w:sz="0" w:space="0" w:color="auto"/>
                    <w:bottom w:val="none" w:sz="0" w:space="0" w:color="auto"/>
                    <w:right w:val="none" w:sz="0" w:space="0" w:color="auto"/>
                  </w:divBdr>
                </w:div>
              </w:divsChild>
            </w:div>
            <w:div w:id="100541237">
              <w:marLeft w:val="0"/>
              <w:marRight w:val="0"/>
              <w:marTop w:val="0"/>
              <w:marBottom w:val="0"/>
              <w:divBdr>
                <w:top w:val="none" w:sz="0" w:space="0" w:color="auto"/>
                <w:left w:val="none" w:sz="0" w:space="0" w:color="auto"/>
                <w:bottom w:val="none" w:sz="0" w:space="0" w:color="auto"/>
                <w:right w:val="none" w:sz="0" w:space="0" w:color="auto"/>
              </w:divBdr>
              <w:divsChild>
                <w:div w:id="1989508057">
                  <w:marLeft w:val="0"/>
                  <w:marRight w:val="0"/>
                  <w:marTop w:val="0"/>
                  <w:marBottom w:val="0"/>
                  <w:divBdr>
                    <w:top w:val="none" w:sz="0" w:space="0" w:color="auto"/>
                    <w:left w:val="none" w:sz="0" w:space="0" w:color="auto"/>
                    <w:bottom w:val="none" w:sz="0" w:space="0" w:color="auto"/>
                    <w:right w:val="none" w:sz="0" w:space="0" w:color="auto"/>
                  </w:divBdr>
                </w:div>
                <w:div w:id="1444956412">
                  <w:marLeft w:val="0"/>
                  <w:marRight w:val="0"/>
                  <w:marTop w:val="0"/>
                  <w:marBottom w:val="0"/>
                  <w:divBdr>
                    <w:top w:val="none" w:sz="0" w:space="0" w:color="auto"/>
                    <w:left w:val="none" w:sz="0" w:space="0" w:color="auto"/>
                    <w:bottom w:val="none" w:sz="0" w:space="0" w:color="auto"/>
                    <w:right w:val="none" w:sz="0" w:space="0" w:color="auto"/>
                  </w:divBdr>
                </w:div>
              </w:divsChild>
            </w:div>
            <w:div w:id="1002899307">
              <w:marLeft w:val="0"/>
              <w:marRight w:val="0"/>
              <w:marTop w:val="0"/>
              <w:marBottom w:val="0"/>
              <w:divBdr>
                <w:top w:val="none" w:sz="0" w:space="0" w:color="auto"/>
                <w:left w:val="none" w:sz="0" w:space="0" w:color="auto"/>
                <w:bottom w:val="none" w:sz="0" w:space="0" w:color="auto"/>
                <w:right w:val="none" w:sz="0" w:space="0" w:color="auto"/>
              </w:divBdr>
              <w:divsChild>
                <w:div w:id="818812296">
                  <w:marLeft w:val="0"/>
                  <w:marRight w:val="0"/>
                  <w:marTop w:val="0"/>
                  <w:marBottom w:val="0"/>
                  <w:divBdr>
                    <w:top w:val="none" w:sz="0" w:space="0" w:color="auto"/>
                    <w:left w:val="none" w:sz="0" w:space="0" w:color="auto"/>
                    <w:bottom w:val="none" w:sz="0" w:space="0" w:color="auto"/>
                    <w:right w:val="none" w:sz="0" w:space="0" w:color="auto"/>
                  </w:divBdr>
                </w:div>
                <w:div w:id="390034492">
                  <w:marLeft w:val="0"/>
                  <w:marRight w:val="0"/>
                  <w:marTop w:val="0"/>
                  <w:marBottom w:val="0"/>
                  <w:divBdr>
                    <w:top w:val="none" w:sz="0" w:space="0" w:color="auto"/>
                    <w:left w:val="none" w:sz="0" w:space="0" w:color="auto"/>
                    <w:bottom w:val="none" w:sz="0" w:space="0" w:color="auto"/>
                    <w:right w:val="none" w:sz="0" w:space="0" w:color="auto"/>
                  </w:divBdr>
                </w:div>
              </w:divsChild>
            </w:div>
            <w:div w:id="209654776">
              <w:marLeft w:val="0"/>
              <w:marRight w:val="0"/>
              <w:marTop w:val="0"/>
              <w:marBottom w:val="0"/>
              <w:divBdr>
                <w:top w:val="none" w:sz="0" w:space="0" w:color="auto"/>
                <w:left w:val="none" w:sz="0" w:space="0" w:color="auto"/>
                <w:bottom w:val="none" w:sz="0" w:space="0" w:color="auto"/>
                <w:right w:val="none" w:sz="0" w:space="0" w:color="auto"/>
              </w:divBdr>
              <w:divsChild>
                <w:div w:id="769619572">
                  <w:marLeft w:val="0"/>
                  <w:marRight w:val="0"/>
                  <w:marTop w:val="0"/>
                  <w:marBottom w:val="0"/>
                  <w:divBdr>
                    <w:top w:val="none" w:sz="0" w:space="0" w:color="auto"/>
                    <w:left w:val="none" w:sz="0" w:space="0" w:color="auto"/>
                    <w:bottom w:val="none" w:sz="0" w:space="0" w:color="auto"/>
                    <w:right w:val="none" w:sz="0" w:space="0" w:color="auto"/>
                  </w:divBdr>
                </w:div>
                <w:div w:id="1515849902">
                  <w:marLeft w:val="0"/>
                  <w:marRight w:val="0"/>
                  <w:marTop w:val="0"/>
                  <w:marBottom w:val="0"/>
                  <w:divBdr>
                    <w:top w:val="none" w:sz="0" w:space="0" w:color="auto"/>
                    <w:left w:val="none" w:sz="0" w:space="0" w:color="auto"/>
                    <w:bottom w:val="none" w:sz="0" w:space="0" w:color="auto"/>
                    <w:right w:val="none" w:sz="0" w:space="0" w:color="auto"/>
                  </w:divBdr>
                </w:div>
              </w:divsChild>
            </w:div>
            <w:div w:id="92551808">
              <w:marLeft w:val="0"/>
              <w:marRight w:val="0"/>
              <w:marTop w:val="0"/>
              <w:marBottom w:val="0"/>
              <w:divBdr>
                <w:top w:val="none" w:sz="0" w:space="0" w:color="auto"/>
                <w:left w:val="none" w:sz="0" w:space="0" w:color="auto"/>
                <w:bottom w:val="none" w:sz="0" w:space="0" w:color="auto"/>
                <w:right w:val="none" w:sz="0" w:space="0" w:color="auto"/>
              </w:divBdr>
              <w:divsChild>
                <w:div w:id="284503352">
                  <w:marLeft w:val="0"/>
                  <w:marRight w:val="0"/>
                  <w:marTop w:val="0"/>
                  <w:marBottom w:val="0"/>
                  <w:divBdr>
                    <w:top w:val="none" w:sz="0" w:space="0" w:color="auto"/>
                    <w:left w:val="none" w:sz="0" w:space="0" w:color="auto"/>
                    <w:bottom w:val="none" w:sz="0" w:space="0" w:color="auto"/>
                    <w:right w:val="none" w:sz="0" w:space="0" w:color="auto"/>
                  </w:divBdr>
                </w:div>
                <w:div w:id="1105229993">
                  <w:marLeft w:val="0"/>
                  <w:marRight w:val="0"/>
                  <w:marTop w:val="0"/>
                  <w:marBottom w:val="0"/>
                  <w:divBdr>
                    <w:top w:val="none" w:sz="0" w:space="0" w:color="auto"/>
                    <w:left w:val="none" w:sz="0" w:space="0" w:color="auto"/>
                    <w:bottom w:val="none" w:sz="0" w:space="0" w:color="auto"/>
                    <w:right w:val="none" w:sz="0" w:space="0" w:color="auto"/>
                  </w:divBdr>
                </w:div>
              </w:divsChild>
            </w:div>
            <w:div w:id="1244990587">
              <w:marLeft w:val="0"/>
              <w:marRight w:val="0"/>
              <w:marTop w:val="0"/>
              <w:marBottom w:val="0"/>
              <w:divBdr>
                <w:top w:val="none" w:sz="0" w:space="0" w:color="auto"/>
                <w:left w:val="none" w:sz="0" w:space="0" w:color="auto"/>
                <w:bottom w:val="none" w:sz="0" w:space="0" w:color="auto"/>
                <w:right w:val="none" w:sz="0" w:space="0" w:color="auto"/>
              </w:divBdr>
              <w:divsChild>
                <w:div w:id="1524633803">
                  <w:marLeft w:val="0"/>
                  <w:marRight w:val="0"/>
                  <w:marTop w:val="0"/>
                  <w:marBottom w:val="0"/>
                  <w:divBdr>
                    <w:top w:val="none" w:sz="0" w:space="0" w:color="auto"/>
                    <w:left w:val="none" w:sz="0" w:space="0" w:color="auto"/>
                    <w:bottom w:val="none" w:sz="0" w:space="0" w:color="auto"/>
                    <w:right w:val="none" w:sz="0" w:space="0" w:color="auto"/>
                  </w:divBdr>
                </w:div>
                <w:div w:id="1178812025">
                  <w:marLeft w:val="0"/>
                  <w:marRight w:val="0"/>
                  <w:marTop w:val="0"/>
                  <w:marBottom w:val="0"/>
                  <w:divBdr>
                    <w:top w:val="none" w:sz="0" w:space="0" w:color="auto"/>
                    <w:left w:val="none" w:sz="0" w:space="0" w:color="auto"/>
                    <w:bottom w:val="none" w:sz="0" w:space="0" w:color="auto"/>
                    <w:right w:val="none" w:sz="0" w:space="0" w:color="auto"/>
                  </w:divBdr>
                </w:div>
              </w:divsChild>
            </w:div>
            <w:div w:id="1213736461">
              <w:marLeft w:val="0"/>
              <w:marRight w:val="0"/>
              <w:marTop w:val="0"/>
              <w:marBottom w:val="0"/>
              <w:divBdr>
                <w:top w:val="none" w:sz="0" w:space="0" w:color="auto"/>
                <w:left w:val="none" w:sz="0" w:space="0" w:color="auto"/>
                <w:bottom w:val="none" w:sz="0" w:space="0" w:color="auto"/>
                <w:right w:val="none" w:sz="0" w:space="0" w:color="auto"/>
              </w:divBdr>
              <w:divsChild>
                <w:div w:id="1301954649">
                  <w:marLeft w:val="0"/>
                  <w:marRight w:val="0"/>
                  <w:marTop w:val="0"/>
                  <w:marBottom w:val="0"/>
                  <w:divBdr>
                    <w:top w:val="none" w:sz="0" w:space="0" w:color="auto"/>
                    <w:left w:val="none" w:sz="0" w:space="0" w:color="auto"/>
                    <w:bottom w:val="none" w:sz="0" w:space="0" w:color="auto"/>
                    <w:right w:val="none" w:sz="0" w:space="0" w:color="auto"/>
                  </w:divBdr>
                </w:div>
                <w:div w:id="565528980">
                  <w:marLeft w:val="0"/>
                  <w:marRight w:val="0"/>
                  <w:marTop w:val="0"/>
                  <w:marBottom w:val="0"/>
                  <w:divBdr>
                    <w:top w:val="none" w:sz="0" w:space="0" w:color="auto"/>
                    <w:left w:val="none" w:sz="0" w:space="0" w:color="auto"/>
                    <w:bottom w:val="none" w:sz="0" w:space="0" w:color="auto"/>
                    <w:right w:val="none" w:sz="0" w:space="0" w:color="auto"/>
                  </w:divBdr>
                </w:div>
              </w:divsChild>
            </w:div>
            <w:div w:id="659428360">
              <w:marLeft w:val="0"/>
              <w:marRight w:val="0"/>
              <w:marTop w:val="0"/>
              <w:marBottom w:val="0"/>
              <w:divBdr>
                <w:top w:val="none" w:sz="0" w:space="0" w:color="auto"/>
                <w:left w:val="none" w:sz="0" w:space="0" w:color="auto"/>
                <w:bottom w:val="none" w:sz="0" w:space="0" w:color="auto"/>
                <w:right w:val="none" w:sz="0" w:space="0" w:color="auto"/>
              </w:divBdr>
              <w:divsChild>
                <w:div w:id="1418284684">
                  <w:marLeft w:val="0"/>
                  <w:marRight w:val="0"/>
                  <w:marTop w:val="0"/>
                  <w:marBottom w:val="0"/>
                  <w:divBdr>
                    <w:top w:val="none" w:sz="0" w:space="0" w:color="auto"/>
                    <w:left w:val="none" w:sz="0" w:space="0" w:color="auto"/>
                    <w:bottom w:val="none" w:sz="0" w:space="0" w:color="auto"/>
                    <w:right w:val="none" w:sz="0" w:space="0" w:color="auto"/>
                  </w:divBdr>
                </w:div>
                <w:div w:id="1951888199">
                  <w:marLeft w:val="0"/>
                  <w:marRight w:val="0"/>
                  <w:marTop w:val="0"/>
                  <w:marBottom w:val="0"/>
                  <w:divBdr>
                    <w:top w:val="none" w:sz="0" w:space="0" w:color="auto"/>
                    <w:left w:val="none" w:sz="0" w:space="0" w:color="auto"/>
                    <w:bottom w:val="none" w:sz="0" w:space="0" w:color="auto"/>
                    <w:right w:val="none" w:sz="0" w:space="0" w:color="auto"/>
                  </w:divBdr>
                </w:div>
              </w:divsChild>
            </w:div>
            <w:div w:id="1262567890">
              <w:marLeft w:val="0"/>
              <w:marRight w:val="0"/>
              <w:marTop w:val="0"/>
              <w:marBottom w:val="0"/>
              <w:divBdr>
                <w:top w:val="none" w:sz="0" w:space="0" w:color="auto"/>
                <w:left w:val="none" w:sz="0" w:space="0" w:color="auto"/>
                <w:bottom w:val="none" w:sz="0" w:space="0" w:color="auto"/>
                <w:right w:val="none" w:sz="0" w:space="0" w:color="auto"/>
              </w:divBdr>
              <w:divsChild>
                <w:div w:id="239213756">
                  <w:marLeft w:val="0"/>
                  <w:marRight w:val="0"/>
                  <w:marTop w:val="0"/>
                  <w:marBottom w:val="0"/>
                  <w:divBdr>
                    <w:top w:val="none" w:sz="0" w:space="0" w:color="auto"/>
                    <w:left w:val="none" w:sz="0" w:space="0" w:color="auto"/>
                    <w:bottom w:val="none" w:sz="0" w:space="0" w:color="auto"/>
                    <w:right w:val="none" w:sz="0" w:space="0" w:color="auto"/>
                  </w:divBdr>
                </w:div>
                <w:div w:id="1554654966">
                  <w:marLeft w:val="0"/>
                  <w:marRight w:val="0"/>
                  <w:marTop w:val="0"/>
                  <w:marBottom w:val="0"/>
                  <w:divBdr>
                    <w:top w:val="none" w:sz="0" w:space="0" w:color="auto"/>
                    <w:left w:val="none" w:sz="0" w:space="0" w:color="auto"/>
                    <w:bottom w:val="none" w:sz="0" w:space="0" w:color="auto"/>
                    <w:right w:val="none" w:sz="0" w:space="0" w:color="auto"/>
                  </w:divBdr>
                </w:div>
              </w:divsChild>
            </w:div>
            <w:div w:id="1605771434">
              <w:marLeft w:val="0"/>
              <w:marRight w:val="0"/>
              <w:marTop w:val="0"/>
              <w:marBottom w:val="0"/>
              <w:divBdr>
                <w:top w:val="none" w:sz="0" w:space="0" w:color="auto"/>
                <w:left w:val="none" w:sz="0" w:space="0" w:color="auto"/>
                <w:bottom w:val="none" w:sz="0" w:space="0" w:color="auto"/>
                <w:right w:val="none" w:sz="0" w:space="0" w:color="auto"/>
              </w:divBdr>
              <w:divsChild>
                <w:div w:id="848984175">
                  <w:marLeft w:val="0"/>
                  <w:marRight w:val="0"/>
                  <w:marTop w:val="0"/>
                  <w:marBottom w:val="0"/>
                  <w:divBdr>
                    <w:top w:val="none" w:sz="0" w:space="0" w:color="auto"/>
                    <w:left w:val="none" w:sz="0" w:space="0" w:color="auto"/>
                    <w:bottom w:val="none" w:sz="0" w:space="0" w:color="auto"/>
                    <w:right w:val="none" w:sz="0" w:space="0" w:color="auto"/>
                  </w:divBdr>
                </w:div>
                <w:div w:id="1897010764">
                  <w:marLeft w:val="0"/>
                  <w:marRight w:val="0"/>
                  <w:marTop w:val="0"/>
                  <w:marBottom w:val="0"/>
                  <w:divBdr>
                    <w:top w:val="none" w:sz="0" w:space="0" w:color="auto"/>
                    <w:left w:val="none" w:sz="0" w:space="0" w:color="auto"/>
                    <w:bottom w:val="none" w:sz="0" w:space="0" w:color="auto"/>
                    <w:right w:val="none" w:sz="0" w:space="0" w:color="auto"/>
                  </w:divBdr>
                </w:div>
              </w:divsChild>
            </w:div>
            <w:div w:id="422606220">
              <w:marLeft w:val="0"/>
              <w:marRight w:val="0"/>
              <w:marTop w:val="0"/>
              <w:marBottom w:val="0"/>
              <w:divBdr>
                <w:top w:val="none" w:sz="0" w:space="0" w:color="auto"/>
                <w:left w:val="none" w:sz="0" w:space="0" w:color="auto"/>
                <w:bottom w:val="none" w:sz="0" w:space="0" w:color="auto"/>
                <w:right w:val="none" w:sz="0" w:space="0" w:color="auto"/>
              </w:divBdr>
              <w:divsChild>
                <w:div w:id="1041906054">
                  <w:marLeft w:val="0"/>
                  <w:marRight w:val="0"/>
                  <w:marTop w:val="0"/>
                  <w:marBottom w:val="0"/>
                  <w:divBdr>
                    <w:top w:val="none" w:sz="0" w:space="0" w:color="auto"/>
                    <w:left w:val="none" w:sz="0" w:space="0" w:color="auto"/>
                    <w:bottom w:val="none" w:sz="0" w:space="0" w:color="auto"/>
                    <w:right w:val="none" w:sz="0" w:space="0" w:color="auto"/>
                  </w:divBdr>
                </w:div>
                <w:div w:id="1641154471">
                  <w:marLeft w:val="0"/>
                  <w:marRight w:val="0"/>
                  <w:marTop w:val="0"/>
                  <w:marBottom w:val="0"/>
                  <w:divBdr>
                    <w:top w:val="none" w:sz="0" w:space="0" w:color="auto"/>
                    <w:left w:val="none" w:sz="0" w:space="0" w:color="auto"/>
                    <w:bottom w:val="none" w:sz="0" w:space="0" w:color="auto"/>
                    <w:right w:val="none" w:sz="0" w:space="0" w:color="auto"/>
                  </w:divBdr>
                </w:div>
              </w:divsChild>
            </w:div>
            <w:div w:id="960039079">
              <w:marLeft w:val="0"/>
              <w:marRight w:val="0"/>
              <w:marTop w:val="0"/>
              <w:marBottom w:val="0"/>
              <w:divBdr>
                <w:top w:val="none" w:sz="0" w:space="0" w:color="auto"/>
                <w:left w:val="none" w:sz="0" w:space="0" w:color="auto"/>
                <w:bottom w:val="none" w:sz="0" w:space="0" w:color="auto"/>
                <w:right w:val="none" w:sz="0" w:space="0" w:color="auto"/>
              </w:divBdr>
              <w:divsChild>
                <w:div w:id="343824448">
                  <w:marLeft w:val="0"/>
                  <w:marRight w:val="0"/>
                  <w:marTop w:val="0"/>
                  <w:marBottom w:val="0"/>
                  <w:divBdr>
                    <w:top w:val="none" w:sz="0" w:space="0" w:color="auto"/>
                    <w:left w:val="none" w:sz="0" w:space="0" w:color="auto"/>
                    <w:bottom w:val="none" w:sz="0" w:space="0" w:color="auto"/>
                    <w:right w:val="none" w:sz="0" w:space="0" w:color="auto"/>
                  </w:divBdr>
                </w:div>
                <w:div w:id="677729604">
                  <w:marLeft w:val="0"/>
                  <w:marRight w:val="0"/>
                  <w:marTop w:val="0"/>
                  <w:marBottom w:val="0"/>
                  <w:divBdr>
                    <w:top w:val="none" w:sz="0" w:space="0" w:color="auto"/>
                    <w:left w:val="none" w:sz="0" w:space="0" w:color="auto"/>
                    <w:bottom w:val="none" w:sz="0" w:space="0" w:color="auto"/>
                    <w:right w:val="none" w:sz="0" w:space="0" w:color="auto"/>
                  </w:divBdr>
                </w:div>
              </w:divsChild>
            </w:div>
            <w:div w:id="1390961401">
              <w:marLeft w:val="0"/>
              <w:marRight w:val="0"/>
              <w:marTop w:val="0"/>
              <w:marBottom w:val="0"/>
              <w:divBdr>
                <w:top w:val="none" w:sz="0" w:space="0" w:color="auto"/>
                <w:left w:val="none" w:sz="0" w:space="0" w:color="auto"/>
                <w:bottom w:val="none" w:sz="0" w:space="0" w:color="auto"/>
                <w:right w:val="none" w:sz="0" w:space="0" w:color="auto"/>
              </w:divBdr>
              <w:divsChild>
                <w:div w:id="192620540">
                  <w:marLeft w:val="0"/>
                  <w:marRight w:val="0"/>
                  <w:marTop w:val="0"/>
                  <w:marBottom w:val="0"/>
                  <w:divBdr>
                    <w:top w:val="none" w:sz="0" w:space="0" w:color="auto"/>
                    <w:left w:val="none" w:sz="0" w:space="0" w:color="auto"/>
                    <w:bottom w:val="none" w:sz="0" w:space="0" w:color="auto"/>
                    <w:right w:val="none" w:sz="0" w:space="0" w:color="auto"/>
                  </w:divBdr>
                </w:div>
                <w:div w:id="1927495696">
                  <w:marLeft w:val="0"/>
                  <w:marRight w:val="0"/>
                  <w:marTop w:val="0"/>
                  <w:marBottom w:val="0"/>
                  <w:divBdr>
                    <w:top w:val="none" w:sz="0" w:space="0" w:color="auto"/>
                    <w:left w:val="none" w:sz="0" w:space="0" w:color="auto"/>
                    <w:bottom w:val="none" w:sz="0" w:space="0" w:color="auto"/>
                    <w:right w:val="none" w:sz="0" w:space="0" w:color="auto"/>
                  </w:divBdr>
                </w:div>
              </w:divsChild>
            </w:div>
            <w:div w:id="1143501809">
              <w:marLeft w:val="0"/>
              <w:marRight w:val="0"/>
              <w:marTop w:val="0"/>
              <w:marBottom w:val="0"/>
              <w:divBdr>
                <w:top w:val="none" w:sz="0" w:space="0" w:color="auto"/>
                <w:left w:val="none" w:sz="0" w:space="0" w:color="auto"/>
                <w:bottom w:val="none" w:sz="0" w:space="0" w:color="auto"/>
                <w:right w:val="none" w:sz="0" w:space="0" w:color="auto"/>
              </w:divBdr>
              <w:divsChild>
                <w:div w:id="508906175">
                  <w:marLeft w:val="0"/>
                  <w:marRight w:val="0"/>
                  <w:marTop w:val="0"/>
                  <w:marBottom w:val="0"/>
                  <w:divBdr>
                    <w:top w:val="none" w:sz="0" w:space="0" w:color="auto"/>
                    <w:left w:val="none" w:sz="0" w:space="0" w:color="auto"/>
                    <w:bottom w:val="none" w:sz="0" w:space="0" w:color="auto"/>
                    <w:right w:val="none" w:sz="0" w:space="0" w:color="auto"/>
                  </w:divBdr>
                </w:div>
                <w:div w:id="532425449">
                  <w:marLeft w:val="0"/>
                  <w:marRight w:val="0"/>
                  <w:marTop w:val="0"/>
                  <w:marBottom w:val="0"/>
                  <w:divBdr>
                    <w:top w:val="none" w:sz="0" w:space="0" w:color="auto"/>
                    <w:left w:val="none" w:sz="0" w:space="0" w:color="auto"/>
                    <w:bottom w:val="none" w:sz="0" w:space="0" w:color="auto"/>
                    <w:right w:val="none" w:sz="0" w:space="0" w:color="auto"/>
                  </w:divBdr>
                </w:div>
              </w:divsChild>
            </w:div>
            <w:div w:id="1438788384">
              <w:marLeft w:val="0"/>
              <w:marRight w:val="0"/>
              <w:marTop w:val="0"/>
              <w:marBottom w:val="0"/>
              <w:divBdr>
                <w:top w:val="none" w:sz="0" w:space="0" w:color="auto"/>
                <w:left w:val="none" w:sz="0" w:space="0" w:color="auto"/>
                <w:bottom w:val="none" w:sz="0" w:space="0" w:color="auto"/>
                <w:right w:val="none" w:sz="0" w:space="0" w:color="auto"/>
              </w:divBdr>
              <w:divsChild>
                <w:div w:id="565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0320">
      <w:bodyDiv w:val="1"/>
      <w:marLeft w:val="0"/>
      <w:marRight w:val="0"/>
      <w:marTop w:val="0"/>
      <w:marBottom w:val="0"/>
      <w:divBdr>
        <w:top w:val="none" w:sz="0" w:space="0" w:color="auto"/>
        <w:left w:val="none" w:sz="0" w:space="0" w:color="auto"/>
        <w:bottom w:val="none" w:sz="0" w:space="0" w:color="auto"/>
        <w:right w:val="none" w:sz="0" w:space="0" w:color="auto"/>
      </w:divBdr>
    </w:div>
    <w:div w:id="2009163683">
      <w:bodyDiv w:val="1"/>
      <w:marLeft w:val="0"/>
      <w:marRight w:val="0"/>
      <w:marTop w:val="0"/>
      <w:marBottom w:val="0"/>
      <w:divBdr>
        <w:top w:val="none" w:sz="0" w:space="0" w:color="auto"/>
        <w:left w:val="none" w:sz="0" w:space="0" w:color="auto"/>
        <w:bottom w:val="none" w:sz="0" w:space="0" w:color="auto"/>
        <w:right w:val="none" w:sz="0" w:space="0" w:color="auto"/>
      </w:divBdr>
    </w:div>
    <w:div w:id="2085029788">
      <w:bodyDiv w:val="1"/>
      <w:marLeft w:val="0"/>
      <w:marRight w:val="0"/>
      <w:marTop w:val="0"/>
      <w:marBottom w:val="0"/>
      <w:divBdr>
        <w:top w:val="none" w:sz="0" w:space="0" w:color="auto"/>
        <w:left w:val="none" w:sz="0" w:space="0" w:color="auto"/>
        <w:bottom w:val="none" w:sz="0" w:space="0" w:color="auto"/>
        <w:right w:val="none" w:sz="0" w:space="0" w:color="auto"/>
      </w:divBdr>
    </w:div>
    <w:div w:id="20901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rkantile.hr" TargetMode="External"/><Relationship Id="rId21" Type="http://schemas.openxmlformats.org/officeDocument/2006/relationships/hyperlink" Target="mailto:eraterm_erato@abv.bg" TargetMode="External"/><Relationship Id="rId42" Type="http://schemas.openxmlformats.org/officeDocument/2006/relationships/hyperlink" Target="https://www.ceis.cz" TargetMode="External"/><Relationship Id="rId47" Type="http://schemas.openxmlformats.org/officeDocument/2006/relationships/hyperlink" Target="mailto:kohoutek@dsec.cz" TargetMode="External"/><Relationship Id="rId63" Type="http://schemas.openxmlformats.org/officeDocument/2006/relationships/hyperlink" Target="https://www.mt-legal.com" TargetMode="External"/><Relationship Id="rId68" Type="http://schemas.openxmlformats.org/officeDocument/2006/relationships/hyperlink" Target="https://www.pkvp.cz" TargetMode="External"/><Relationship Id="rId84" Type="http://schemas.openxmlformats.org/officeDocument/2006/relationships/hyperlink" Target="https://www.vec.vsb.cz" TargetMode="External"/><Relationship Id="rId89" Type="http://schemas.openxmlformats.org/officeDocument/2006/relationships/hyperlink" Target="mailto:info@enefit.lv" TargetMode="External"/><Relationship Id="rId16" Type="http://schemas.openxmlformats.org/officeDocument/2006/relationships/hyperlink" Target="http://en.siea.sk/" TargetMode="External"/><Relationship Id="rId107" Type="http://schemas.openxmlformats.org/officeDocument/2006/relationships/fontTable" Target="fontTable.xml"/><Relationship Id="rId11" Type="http://schemas.openxmlformats.org/officeDocument/2006/relationships/hyperlink" Target="http://www.sharex.lv/en" TargetMode="External"/><Relationship Id="rId32" Type="http://schemas.openxmlformats.org/officeDocument/2006/relationships/hyperlink" Target="http://www.ra-adriatic.hr/site/" TargetMode="External"/><Relationship Id="rId37" Type="http://schemas.openxmlformats.org/officeDocument/2006/relationships/hyperlink" Target="mailto:info@ampersavings.cz" TargetMode="External"/><Relationship Id="rId53" Type="http://schemas.openxmlformats.org/officeDocument/2006/relationships/hyperlink" Target="https://www.enviros.cz" TargetMode="External"/><Relationship Id="rId58" Type="http://schemas.openxmlformats.org/officeDocument/2006/relationships/hyperlink" Target="mailto:koor@koor.cz" TargetMode="External"/><Relationship Id="rId74" Type="http://schemas.openxmlformats.org/officeDocument/2006/relationships/hyperlink" Target="https://www.svn.cz" TargetMode="External"/><Relationship Id="rId79" Type="http://schemas.openxmlformats.org/officeDocument/2006/relationships/hyperlink" Target="mailto:jakub.mascuch@cvut.cz" TargetMode="External"/><Relationship Id="rId102" Type="http://schemas.openxmlformats.org/officeDocument/2006/relationships/hyperlink" Target="https://ro.met.com/en/who-we-are" TargetMode="External"/><Relationship Id="rId5" Type="http://schemas.openxmlformats.org/officeDocument/2006/relationships/hyperlink" Target="http://www.hep.hr" TargetMode="External"/><Relationship Id="rId90" Type="http://schemas.openxmlformats.org/officeDocument/2006/relationships/hyperlink" Target="https://www.enefit.lv/en/pirma-lapa" TargetMode="External"/><Relationship Id="rId95" Type="http://schemas.openxmlformats.org/officeDocument/2006/relationships/hyperlink" Target="http://www.nilu.pl/eng/about.html" TargetMode="External"/><Relationship Id="rId22" Type="http://schemas.openxmlformats.org/officeDocument/2006/relationships/hyperlink" Target="mailto:office@karoll.bg" TargetMode="External"/><Relationship Id="rId27" Type="http://schemas.openxmlformats.org/officeDocument/2006/relationships/hyperlink" Target="mailto:info@energootok.hr" TargetMode="External"/><Relationship Id="rId43" Type="http://schemas.openxmlformats.org/officeDocument/2006/relationships/hyperlink" Target="mailto:sekerka@dea.cz" TargetMode="External"/><Relationship Id="rId48" Type="http://schemas.openxmlformats.org/officeDocument/2006/relationships/hyperlink" Target="mailto:info@enaco.cz" TargetMode="External"/><Relationship Id="rId64" Type="http://schemas.openxmlformats.org/officeDocument/2006/relationships/hyperlink" Target="mailto:mvv@mvv.cz" TargetMode="External"/><Relationship Id="rId69" Type="http://schemas.openxmlformats.org/officeDocument/2006/relationships/hyperlink" Target="mailto:ops@porsenna.cz" TargetMode="External"/><Relationship Id="rId80" Type="http://schemas.openxmlformats.org/officeDocument/2006/relationships/hyperlink" Target="https://www.www.uceeb.cz" TargetMode="External"/><Relationship Id="rId85" Type="http://schemas.openxmlformats.org/officeDocument/2006/relationships/hyperlink" Target="https://www.energia.ee/en/avaleht" TargetMode="External"/><Relationship Id="rId12" Type="http://schemas.openxmlformats.org/officeDocument/2006/relationships/hyperlink" Target="https://www.altum.lv/en/services/energy-efficiency/energy-efficiency-in-multi-apartment-buildings/about-the-programme/" TargetMode="External"/><Relationship Id="rId17" Type="http://schemas.openxmlformats.org/officeDocument/2006/relationships/hyperlink" Target="http://www.dalkia.bg/bg" TargetMode="External"/><Relationship Id="rId33" Type="http://schemas.openxmlformats.org/officeDocument/2006/relationships/hyperlink" Target="mailto:info@ra-adriatic.hr" TargetMode="External"/><Relationship Id="rId38" Type="http://schemas.openxmlformats.org/officeDocument/2006/relationships/hyperlink" Target="https://www.ampersavings.cz" TargetMode="External"/><Relationship Id="rId59" Type="http://schemas.openxmlformats.org/officeDocument/2006/relationships/hyperlink" Target="https://www.koor.cz" TargetMode="External"/><Relationship Id="rId103" Type="http://schemas.openxmlformats.org/officeDocument/2006/relationships/hyperlink" Target="https://www.porabimanj.si" TargetMode="External"/><Relationship Id="rId108" Type="http://schemas.openxmlformats.org/officeDocument/2006/relationships/theme" Target="theme/theme1.xml"/><Relationship Id="rId20" Type="http://schemas.openxmlformats.org/officeDocument/2006/relationships/hyperlink" Target="http://www.enersystbg.com" TargetMode="External"/><Relationship Id="rId41" Type="http://schemas.openxmlformats.org/officeDocument/2006/relationships/hyperlink" Target="mailto:info@ceis.cz" TargetMode="External"/><Relationship Id="rId54" Type="http://schemas.openxmlformats.org/officeDocument/2006/relationships/hyperlink" Target="mailto:jaromir.nemec@eon.cz" TargetMode="External"/><Relationship Id="rId62" Type="http://schemas.openxmlformats.org/officeDocument/2006/relationships/hyperlink" Target="mailto:info@mt-legal.com" TargetMode="External"/><Relationship Id="rId70" Type="http://schemas.openxmlformats.org/officeDocument/2006/relationships/hyperlink" Target="https://www.porsennaops.cz" TargetMode="External"/><Relationship Id="rId75" Type="http://schemas.openxmlformats.org/officeDocument/2006/relationships/hyperlink" Target="mailto:tomas.novak@sue-cr.cz" TargetMode="External"/><Relationship Id="rId83" Type="http://schemas.openxmlformats.org/officeDocument/2006/relationships/hyperlink" Target="mailto:tadeas.ochodek@vsb.cz" TargetMode="External"/><Relationship Id="rId88" Type="http://schemas.openxmlformats.org/officeDocument/2006/relationships/hyperlink" Target="https://www.europages.co.uk/companies/Hungary/Service%20Provider/electricity.html" TargetMode="External"/><Relationship Id="rId91" Type="http://schemas.openxmlformats.org/officeDocument/2006/relationships/hyperlink" Target="mailto:info@renesco.lv" TargetMode="External"/><Relationship Id="rId96" Type="http://schemas.openxmlformats.org/officeDocument/2006/relationships/hyperlink" Target="mailto:nilupolska@nilu.pl" TargetMode="External"/><Relationship Id="rId1" Type="http://schemas.openxmlformats.org/officeDocument/2006/relationships/numbering" Target="numbering.xml"/><Relationship Id="rId6" Type="http://schemas.openxmlformats.org/officeDocument/2006/relationships/hyperlink" Target="http://www.apes.cz/en/onas.php" TargetMode="External"/><Relationship Id="rId15" Type="http://schemas.openxmlformats.org/officeDocument/2006/relationships/hyperlink" Target="http://www.munseff.eu/en/news/20140404-apes.html" TargetMode="External"/><Relationship Id="rId23" Type="http://schemas.openxmlformats.org/officeDocument/2006/relationships/hyperlink" Target="http://www.riteh.eu" TargetMode="External"/><Relationship Id="rId28" Type="http://schemas.openxmlformats.org/officeDocument/2006/relationships/hyperlink" Target="https://energootok.hr" TargetMode="External"/><Relationship Id="rId36" Type="http://schemas.openxmlformats.org/officeDocument/2006/relationships/hyperlink" Target="mailto:chamrad@chamrad.eu" TargetMode="External"/><Relationship Id="rId49" Type="http://schemas.openxmlformats.org/officeDocument/2006/relationships/hyperlink" Target="https://www.enaco.cz" TargetMode="External"/><Relationship Id="rId57" Type="http://schemas.openxmlformats.org/officeDocument/2006/relationships/hyperlink" Target="https://www.evc.cz" TargetMode="External"/><Relationship Id="rId106" Type="http://schemas.openxmlformats.org/officeDocument/2006/relationships/hyperlink" Target="https://energetickesluzby.sk/o-nas-en" TargetMode="External"/><Relationship Id="rId10" Type="http://schemas.openxmlformats.org/officeDocument/2006/relationships/hyperlink" Target="http://www.transparense.eu/hu/news/zaro-szakmai-tanacsado-testuleti-ules" TargetMode="External"/><Relationship Id="rId31" Type="http://schemas.openxmlformats.org/officeDocument/2006/relationships/hyperlink" Target="http://www.pasaric-inzenjering.hr" TargetMode="External"/><Relationship Id="rId44" Type="http://schemas.openxmlformats.org/officeDocument/2006/relationships/hyperlink" Target="https://www.dea.cz" TargetMode="External"/><Relationship Id="rId52" Type="http://schemas.openxmlformats.org/officeDocument/2006/relationships/hyperlink" Target="mailto:enviros@enviros.cz" TargetMode="External"/><Relationship Id="rId60" Type="http://schemas.openxmlformats.org/officeDocument/2006/relationships/hyperlink" Target="mailto:libor.prouza@loydgroup.cz" TargetMode="External"/><Relationship Id="rId65" Type="http://schemas.openxmlformats.org/officeDocument/2006/relationships/hyperlink" Target="https://www.mvv.cz" TargetMode="External"/><Relationship Id="rId73" Type="http://schemas.openxmlformats.org/officeDocument/2006/relationships/hyperlink" Target="mailto:seven@svn.cz" TargetMode="External"/><Relationship Id="rId78" Type="http://schemas.openxmlformats.org/officeDocument/2006/relationships/hyperlink" Target="https://www.systherm.com" TargetMode="External"/><Relationship Id="rId81" Type="http://schemas.openxmlformats.org/officeDocument/2006/relationships/hyperlink" Target="mailto:radek.parizek@veolia.com" TargetMode="External"/><Relationship Id="rId86" Type="http://schemas.openxmlformats.org/officeDocument/2006/relationships/hyperlink" Target="mailto:teenindus@energia.ee" TargetMode="External"/><Relationship Id="rId94" Type="http://schemas.openxmlformats.org/officeDocument/2006/relationships/hyperlink" Target="https://www.enefit.lt/en/pirmasis-puslapis" TargetMode="External"/><Relationship Id="rId99" Type="http://schemas.openxmlformats.org/officeDocument/2006/relationships/hyperlink" Target="mailto:office@electrica.ro" TargetMode="External"/><Relationship Id="rId101" Type="http://schemas.openxmlformats.org/officeDocument/2006/relationships/hyperlink" Target="mailto:info.metro@met.com" TargetMode="External"/><Relationship Id="rId4" Type="http://schemas.openxmlformats.org/officeDocument/2006/relationships/webSettings" Target="webSettings.xml"/><Relationship Id="rId9" Type="http://schemas.openxmlformats.org/officeDocument/2006/relationships/hyperlink" Target="http://www.mpo-efekt.cz" TargetMode="External"/><Relationship Id="rId13" Type="http://schemas.openxmlformats.org/officeDocument/2006/relationships/hyperlink" Target="http://www.mpit.gov.pl/" TargetMode="External"/><Relationship Id="rId18" Type="http://schemas.openxmlformats.org/officeDocument/2006/relationships/hyperlink" Target="mailto:s.zaharieva@enemona.com" TargetMode="External"/><Relationship Id="rId39" Type="http://schemas.openxmlformats.org/officeDocument/2006/relationships/hyperlink" Target="mailto:info@atalian.cz" TargetMode="External"/><Relationship Id="rId34" Type="http://schemas.openxmlformats.org/officeDocument/2006/relationships/hyperlink" Target="mailto:info@ces.group" TargetMode="External"/><Relationship Id="rId50" Type="http://schemas.openxmlformats.org/officeDocument/2006/relationships/hyperlink" Target="mailto:epc@enesa.cz" TargetMode="External"/><Relationship Id="rId55" Type="http://schemas.openxmlformats.org/officeDocument/2006/relationships/hyperlink" Target="https://www.eon.cz" TargetMode="External"/><Relationship Id="rId76" Type="http://schemas.openxmlformats.org/officeDocument/2006/relationships/hyperlink" Target="https://www.sue-cr.cz" TargetMode="External"/><Relationship Id="rId97" Type="http://schemas.openxmlformats.org/officeDocument/2006/relationships/hyperlink" Target="http://www.enefit.pl" TargetMode="External"/><Relationship Id="rId104" Type="http://schemas.openxmlformats.org/officeDocument/2006/relationships/hyperlink" Target="https://www.siemens.com/si/si/home.html" TargetMode="External"/><Relationship Id="rId7" Type="http://schemas.openxmlformats.org/officeDocument/2006/relationships/hyperlink" Target="http://www.bgeef.com" TargetMode="External"/><Relationship Id="rId71" Type="http://schemas.openxmlformats.org/officeDocument/2006/relationships/hyperlink" Target="mailto:epc.cz@siemens.com" TargetMode="External"/><Relationship Id="rId92" Type="http://schemas.openxmlformats.org/officeDocument/2006/relationships/hyperlink" Target="http://www.renesco.lv/en" TargetMode="External"/><Relationship Id="rId2" Type="http://schemas.openxmlformats.org/officeDocument/2006/relationships/styles" Target="styles.xml"/><Relationship Id="rId29" Type="http://schemas.openxmlformats.org/officeDocument/2006/relationships/hyperlink" Target="http://iqconsulting.hr" TargetMode="External"/><Relationship Id="rId24" Type="http://schemas.openxmlformats.org/officeDocument/2006/relationships/hyperlink" Target="mailto:energetika@riteh.eu" TargetMode="External"/><Relationship Id="rId40" Type="http://schemas.openxmlformats.org/officeDocument/2006/relationships/hyperlink" Target="https://www.atalian.cz" TargetMode="External"/><Relationship Id="rId45" Type="http://schemas.openxmlformats.org/officeDocument/2006/relationships/hyperlink" Target="mailto:info@d-energy.cz" TargetMode="External"/><Relationship Id="rId66" Type="http://schemas.openxmlformats.org/officeDocument/2006/relationships/hyperlink" Target="https://www.philips.cz" TargetMode="External"/><Relationship Id="rId87" Type="http://schemas.openxmlformats.org/officeDocument/2006/relationships/hyperlink" Target="mailto:info@enefitgreen.ee" TargetMode="External"/><Relationship Id="rId61" Type="http://schemas.openxmlformats.org/officeDocument/2006/relationships/hyperlink" Target="https://www.loydgroup.cz" TargetMode="External"/><Relationship Id="rId82" Type="http://schemas.openxmlformats.org/officeDocument/2006/relationships/hyperlink" Target="https://www.veoliaenergie.cz" TargetMode="External"/><Relationship Id="rId19" Type="http://schemas.openxmlformats.org/officeDocument/2006/relationships/hyperlink" Target="http://www.enemona.com" TargetMode="External"/><Relationship Id="rId14" Type="http://schemas.openxmlformats.org/officeDocument/2006/relationships/hyperlink" Target="https://www.anre.ro/en" TargetMode="External"/><Relationship Id="rId30" Type="http://schemas.openxmlformats.org/officeDocument/2006/relationships/hyperlink" Target="mailto:info@iqconsulting.hr" TargetMode="External"/><Relationship Id="rId35" Type="http://schemas.openxmlformats.org/officeDocument/2006/relationships/hyperlink" Target="http://www.ces.group" TargetMode="External"/><Relationship Id="rId56" Type="http://schemas.openxmlformats.org/officeDocument/2006/relationships/hyperlink" Target="mailto:vaclav.taubr@evc.cz" TargetMode="External"/><Relationship Id="rId77" Type="http://schemas.openxmlformats.org/officeDocument/2006/relationships/hyperlink" Target="mailto:info@systherm.com" TargetMode="External"/><Relationship Id="rId100" Type="http://schemas.openxmlformats.org/officeDocument/2006/relationships/hyperlink" Target="https://www.electrica.ro/en/activities/energy-services/" TargetMode="External"/><Relationship Id="rId105" Type="http://schemas.openxmlformats.org/officeDocument/2006/relationships/hyperlink" Target="mailto:info.sees@seas.sk" TargetMode="External"/><Relationship Id="rId8" Type="http://schemas.openxmlformats.org/officeDocument/2006/relationships/hyperlink" Target="http://www.hbor.hr" TargetMode="External"/><Relationship Id="rId51" Type="http://schemas.openxmlformats.org/officeDocument/2006/relationships/hyperlink" Target="https://www.enesa.cz" TargetMode="External"/><Relationship Id="rId72" Type="http://schemas.openxmlformats.org/officeDocument/2006/relationships/hyperlink" Target="https://www.siemens.cz/epc" TargetMode="External"/><Relationship Id="rId93" Type="http://schemas.openxmlformats.org/officeDocument/2006/relationships/hyperlink" Target="mailto:info@enefit.lt" TargetMode="External"/><Relationship Id="rId98" Type="http://schemas.openxmlformats.org/officeDocument/2006/relationships/hyperlink" Target="mailto:info@enefit.pl" TargetMode="External"/><Relationship Id="rId3" Type="http://schemas.openxmlformats.org/officeDocument/2006/relationships/settings" Target="settings.xml"/><Relationship Id="rId25" Type="http://schemas.openxmlformats.org/officeDocument/2006/relationships/hyperlink" Target="https://janaf.hr" TargetMode="External"/><Relationship Id="rId46" Type="http://schemas.openxmlformats.org/officeDocument/2006/relationships/hyperlink" Target="https://www.d-energy.cz" TargetMode="External"/><Relationship Id="rId67" Type="http://schemas.openxmlformats.org/officeDocument/2006/relationships/hyperlink" Target="mailto:info@pkv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Pagan</dc:creator>
  <cp:keywords/>
  <dc:description/>
  <cp:lastModifiedBy>Anastasiia Turusinova</cp:lastModifiedBy>
  <cp:revision>2</cp:revision>
  <dcterms:created xsi:type="dcterms:W3CDTF">2018-12-27T20:34:00Z</dcterms:created>
  <dcterms:modified xsi:type="dcterms:W3CDTF">2018-12-27T20:34:00Z</dcterms:modified>
</cp:coreProperties>
</file>